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5FBE6" w14:textId="247A73B3" w:rsidR="001B467B" w:rsidRDefault="001B467B" w:rsidP="004A256B">
      <w:pPr>
        <w:spacing w:line="240" w:lineRule="auto"/>
        <w:jc w:val="center"/>
        <w:rPr>
          <w:rFonts w:ascii="Arial" w:eastAsia="Cambria" w:hAnsi="Arial"/>
          <w:b/>
          <w:sz w:val="32"/>
          <w:szCs w:val="24"/>
          <w:lang w:val="en-GB"/>
        </w:rPr>
      </w:pPr>
      <w:r>
        <w:rPr>
          <w:rFonts w:ascii="Arial" w:eastAsia="Cambria" w:hAnsi="Arial"/>
          <w:b/>
          <w:sz w:val="32"/>
          <w:szCs w:val="24"/>
          <w:lang w:val="en-GB"/>
        </w:rPr>
        <w:t>7</w:t>
      </w:r>
      <w:r w:rsidRPr="001B467B">
        <w:rPr>
          <w:rFonts w:ascii="Arial" w:eastAsia="Cambria" w:hAnsi="Arial"/>
          <w:b/>
          <w:sz w:val="32"/>
          <w:szCs w:val="24"/>
          <w:vertAlign w:val="superscript"/>
          <w:lang w:val="en-GB"/>
        </w:rPr>
        <w:t>th</w:t>
      </w:r>
      <w:r w:rsidR="00AB2C04" w:rsidRPr="00650F2E">
        <w:rPr>
          <w:rFonts w:ascii="Arial" w:eastAsia="Cambria" w:hAnsi="Arial"/>
          <w:b/>
          <w:sz w:val="32"/>
          <w:szCs w:val="24"/>
          <w:lang w:val="en-GB"/>
        </w:rPr>
        <w:t xml:space="preserve"> Malawi Mental Health Research and Practice Development Conference </w:t>
      </w:r>
    </w:p>
    <w:p w14:paraId="2546E2BA" w14:textId="18AC4908" w:rsidR="00650F2E" w:rsidRPr="00650F2E" w:rsidRDefault="001B467B" w:rsidP="004A256B">
      <w:pPr>
        <w:spacing w:line="240" w:lineRule="auto"/>
        <w:jc w:val="center"/>
        <w:rPr>
          <w:rFonts w:ascii="Arial" w:eastAsia="Cambria" w:hAnsi="Arial"/>
          <w:b/>
          <w:sz w:val="32"/>
          <w:szCs w:val="24"/>
          <w:lang w:val="en-GB"/>
        </w:rPr>
      </w:pPr>
      <w:r>
        <w:rPr>
          <w:rFonts w:ascii="Arial" w:hAnsi="Arial"/>
          <w:b/>
          <w:sz w:val="32"/>
          <w:lang w:val="en-GB"/>
        </w:rPr>
        <w:t>10</w:t>
      </w:r>
      <w:r w:rsidRPr="001B467B">
        <w:rPr>
          <w:rFonts w:ascii="Arial" w:hAnsi="Arial"/>
          <w:b/>
          <w:sz w:val="32"/>
          <w:vertAlign w:val="superscript"/>
          <w:lang w:val="en-GB"/>
        </w:rPr>
        <w:t>th</w:t>
      </w:r>
      <w:r>
        <w:rPr>
          <w:rFonts w:ascii="Arial" w:hAnsi="Arial"/>
          <w:b/>
          <w:sz w:val="32"/>
          <w:lang w:val="en-GB"/>
        </w:rPr>
        <w:t xml:space="preserve"> &amp; 11</w:t>
      </w:r>
      <w:r w:rsidRPr="001B467B">
        <w:rPr>
          <w:rFonts w:ascii="Arial" w:hAnsi="Arial"/>
          <w:b/>
          <w:sz w:val="32"/>
          <w:vertAlign w:val="superscript"/>
          <w:lang w:val="en-GB"/>
        </w:rPr>
        <w:t>th</w:t>
      </w:r>
      <w:r>
        <w:rPr>
          <w:rFonts w:ascii="Arial" w:hAnsi="Arial"/>
          <w:b/>
          <w:sz w:val="32"/>
          <w:lang w:val="en-GB"/>
        </w:rPr>
        <w:t xml:space="preserve"> June</w:t>
      </w:r>
      <w:r w:rsidR="00AB2C04" w:rsidRPr="00650F2E">
        <w:rPr>
          <w:rFonts w:ascii="Arial" w:hAnsi="Arial"/>
          <w:b/>
          <w:sz w:val="32"/>
          <w:lang w:val="en-GB"/>
        </w:rPr>
        <w:t xml:space="preserve"> 201</w:t>
      </w:r>
      <w:r>
        <w:rPr>
          <w:rFonts w:ascii="Arial" w:hAnsi="Arial"/>
          <w:b/>
          <w:sz w:val="32"/>
          <w:lang w:val="en-GB"/>
        </w:rPr>
        <w:t>9, College of Medicine, Blantyre, Malawi</w:t>
      </w:r>
    </w:p>
    <w:p w14:paraId="2B74AE52" w14:textId="77777777" w:rsidR="004A256B" w:rsidRDefault="004A256B" w:rsidP="004A256B">
      <w:pPr>
        <w:jc w:val="center"/>
        <w:rPr>
          <w:b/>
          <w:sz w:val="28"/>
          <w:szCs w:val="28"/>
        </w:rPr>
      </w:pPr>
      <w:r>
        <w:rPr>
          <w:b/>
          <w:sz w:val="28"/>
          <w:szCs w:val="28"/>
        </w:rPr>
        <w:t>REGISTRATION FORM</w:t>
      </w:r>
    </w:p>
    <w:p w14:paraId="365054D5" w14:textId="4A123DC6" w:rsidR="004A256B" w:rsidRPr="005B1D9C" w:rsidRDefault="004A256B" w:rsidP="004A256B">
      <w:pPr>
        <w:jc w:val="both"/>
        <w:rPr>
          <w:rFonts w:ascii="Arial" w:hAnsi="Arial"/>
          <w:sz w:val="24"/>
          <w:lang w:val="en-GB"/>
        </w:rPr>
      </w:pPr>
      <w:r w:rsidRPr="005B1D9C">
        <w:rPr>
          <w:sz w:val="24"/>
          <w:szCs w:val="28"/>
        </w:rPr>
        <w:t xml:space="preserve">Please complete the items below using Word or similar programme and email </w:t>
      </w:r>
      <w:r>
        <w:rPr>
          <w:sz w:val="24"/>
          <w:szCs w:val="28"/>
        </w:rPr>
        <w:t>the form to c</w:t>
      </w:r>
      <w:r w:rsidRPr="005B1D9C">
        <w:rPr>
          <w:sz w:val="24"/>
          <w:szCs w:val="28"/>
        </w:rPr>
        <w:t xml:space="preserve">onference </w:t>
      </w:r>
      <w:r>
        <w:rPr>
          <w:sz w:val="24"/>
          <w:szCs w:val="28"/>
        </w:rPr>
        <w:t>administrator</w:t>
      </w:r>
      <w:r w:rsidRPr="005B1D9C">
        <w:rPr>
          <w:sz w:val="24"/>
          <w:szCs w:val="28"/>
        </w:rPr>
        <w:t xml:space="preserve"> </w:t>
      </w:r>
      <w:proofErr w:type="spellStart"/>
      <w:r w:rsidRPr="005B1D9C">
        <w:rPr>
          <w:sz w:val="24"/>
          <w:szCs w:val="28"/>
        </w:rPr>
        <w:t>M</w:t>
      </w:r>
      <w:r w:rsidR="001B467B">
        <w:rPr>
          <w:sz w:val="24"/>
          <w:szCs w:val="28"/>
        </w:rPr>
        <w:t>s</w:t>
      </w:r>
      <w:proofErr w:type="spellEnd"/>
      <w:r w:rsidR="001B467B">
        <w:rPr>
          <w:sz w:val="24"/>
          <w:szCs w:val="28"/>
        </w:rPr>
        <w:t xml:space="preserve"> </w:t>
      </w:r>
      <w:proofErr w:type="spellStart"/>
      <w:r w:rsidR="001B467B">
        <w:rPr>
          <w:sz w:val="24"/>
          <w:szCs w:val="28"/>
        </w:rPr>
        <w:t>Merline</w:t>
      </w:r>
      <w:proofErr w:type="spellEnd"/>
      <w:r w:rsidR="001B467B">
        <w:rPr>
          <w:sz w:val="24"/>
          <w:szCs w:val="28"/>
        </w:rPr>
        <w:t xml:space="preserve"> </w:t>
      </w:r>
      <w:proofErr w:type="spellStart"/>
      <w:r w:rsidR="001B467B">
        <w:rPr>
          <w:sz w:val="24"/>
          <w:szCs w:val="28"/>
        </w:rPr>
        <w:t>Majawa</w:t>
      </w:r>
      <w:proofErr w:type="spellEnd"/>
      <w:r w:rsidRPr="005B1D9C">
        <w:rPr>
          <w:sz w:val="24"/>
          <w:szCs w:val="28"/>
        </w:rPr>
        <w:t xml:space="preserve"> at:</w:t>
      </w:r>
      <w:r w:rsidR="001B467B">
        <w:rPr>
          <w:sz w:val="24"/>
          <w:szCs w:val="28"/>
        </w:rPr>
        <w:t xml:space="preserve"> </w:t>
      </w:r>
      <w:hyperlink r:id="rId4" w:history="1">
        <w:r w:rsidR="001B467B" w:rsidRPr="00FF1684">
          <w:rPr>
            <w:rStyle w:val="Hyperlink"/>
            <w:sz w:val="24"/>
            <w:szCs w:val="28"/>
          </w:rPr>
          <w:t>majawam@medcol.mw</w:t>
        </w:r>
      </w:hyperlink>
      <w:r w:rsidR="001B467B">
        <w:rPr>
          <w:sz w:val="24"/>
          <w:szCs w:val="28"/>
        </w:rPr>
        <w:t xml:space="preserve"> </w:t>
      </w:r>
    </w:p>
    <w:p w14:paraId="42D34F70" w14:textId="2AE2E9C5" w:rsidR="004A256B" w:rsidRPr="00BE55DA" w:rsidRDefault="004A256B" w:rsidP="004A256B">
      <w:pPr>
        <w:rPr>
          <w:b/>
          <w:sz w:val="24"/>
          <w:szCs w:val="24"/>
        </w:rPr>
      </w:pPr>
      <w:r w:rsidRPr="00BE55DA">
        <w:rPr>
          <w:b/>
          <w:sz w:val="24"/>
          <w:szCs w:val="24"/>
        </w:rPr>
        <w:t>1. Name:</w:t>
      </w:r>
      <w:r w:rsidR="000305F9">
        <w:rPr>
          <w:b/>
          <w:sz w:val="24"/>
          <w:szCs w:val="24"/>
        </w:rPr>
        <w:t xml:space="preserve"> </w:t>
      </w:r>
      <w:r w:rsidR="000305F9">
        <w:rPr>
          <w:b/>
          <w:sz w:val="24"/>
          <w:szCs w:val="24"/>
        </w:rPr>
        <w:tab/>
      </w:r>
    </w:p>
    <w:p w14:paraId="3F9B5048" w14:textId="0549CB62" w:rsidR="004A256B" w:rsidRPr="00BE55DA" w:rsidRDefault="004A256B" w:rsidP="004A256B">
      <w:pPr>
        <w:rPr>
          <w:b/>
          <w:sz w:val="24"/>
          <w:szCs w:val="24"/>
        </w:rPr>
      </w:pPr>
      <w:r w:rsidRPr="00BE55DA">
        <w:rPr>
          <w:b/>
          <w:sz w:val="24"/>
          <w:szCs w:val="24"/>
        </w:rPr>
        <w:t>2. Position:</w:t>
      </w:r>
      <w:r w:rsidR="000305F9">
        <w:rPr>
          <w:b/>
          <w:sz w:val="24"/>
          <w:szCs w:val="24"/>
        </w:rPr>
        <w:t xml:space="preserve"> </w:t>
      </w:r>
    </w:p>
    <w:p w14:paraId="4463B6C5" w14:textId="3E5D396F" w:rsidR="004A256B" w:rsidRPr="005B1D9C" w:rsidRDefault="004A256B" w:rsidP="004A256B">
      <w:pPr>
        <w:rPr>
          <w:b/>
          <w:sz w:val="24"/>
          <w:szCs w:val="24"/>
        </w:rPr>
      </w:pPr>
      <w:r w:rsidRPr="00BE55DA">
        <w:rPr>
          <w:b/>
          <w:sz w:val="24"/>
          <w:szCs w:val="24"/>
        </w:rPr>
        <w:t xml:space="preserve">3. </w:t>
      </w:r>
      <w:proofErr w:type="spellStart"/>
      <w:r w:rsidRPr="00BE55DA">
        <w:rPr>
          <w:b/>
          <w:sz w:val="24"/>
          <w:szCs w:val="24"/>
        </w:rPr>
        <w:t>Organisation</w:t>
      </w:r>
      <w:proofErr w:type="spellEnd"/>
      <w:r w:rsidRPr="00BE55DA">
        <w:rPr>
          <w:b/>
          <w:sz w:val="24"/>
          <w:szCs w:val="24"/>
        </w:rPr>
        <w:t>:</w:t>
      </w:r>
      <w:r w:rsidR="000305F9">
        <w:rPr>
          <w:b/>
          <w:sz w:val="24"/>
          <w:szCs w:val="24"/>
        </w:rPr>
        <w:t xml:space="preserve"> </w:t>
      </w:r>
    </w:p>
    <w:p w14:paraId="40676A86" w14:textId="08B571EC" w:rsidR="004A256B" w:rsidRDefault="004A256B" w:rsidP="004A256B">
      <w:pPr>
        <w:jc w:val="both"/>
        <w:rPr>
          <w:sz w:val="24"/>
          <w:szCs w:val="24"/>
        </w:rPr>
      </w:pPr>
      <w:r>
        <w:rPr>
          <w:sz w:val="24"/>
          <w:szCs w:val="24"/>
        </w:rPr>
        <w:t>The conference is supported by the</w:t>
      </w:r>
      <w:r w:rsidR="001B467B">
        <w:rPr>
          <w:sz w:val="24"/>
          <w:szCs w:val="24"/>
        </w:rPr>
        <w:t xml:space="preserve"> </w:t>
      </w:r>
      <w:r w:rsidR="001B467B" w:rsidRPr="00D25DCC">
        <w:rPr>
          <w:b/>
          <w:sz w:val="24"/>
          <w:szCs w:val="24"/>
        </w:rPr>
        <w:t>Sub-Saharan Africa Regional Partnerships for Mental Health Capacity Building (SHARP)</w:t>
      </w:r>
      <w:r w:rsidR="001B467B">
        <w:rPr>
          <w:sz w:val="24"/>
          <w:szCs w:val="24"/>
        </w:rPr>
        <w:t xml:space="preserve"> and</w:t>
      </w:r>
      <w:r>
        <w:rPr>
          <w:sz w:val="24"/>
          <w:szCs w:val="24"/>
        </w:rPr>
        <w:t xml:space="preserve"> </w:t>
      </w:r>
      <w:r w:rsidR="001B467B" w:rsidRPr="00D25DCC">
        <w:rPr>
          <w:b/>
          <w:sz w:val="24"/>
          <w:szCs w:val="24"/>
        </w:rPr>
        <w:t>African Centre in Public Health and Herbal Medicine (ACEPHEM)</w:t>
      </w:r>
      <w:r w:rsidR="001B467B">
        <w:rPr>
          <w:sz w:val="24"/>
          <w:szCs w:val="24"/>
        </w:rPr>
        <w:t>.</w:t>
      </w:r>
      <w:r w:rsidR="00D25DCC">
        <w:rPr>
          <w:sz w:val="24"/>
          <w:szCs w:val="24"/>
        </w:rPr>
        <w:t xml:space="preserve"> </w:t>
      </w:r>
      <w:proofErr w:type="gramStart"/>
      <w:r>
        <w:rPr>
          <w:sz w:val="24"/>
          <w:szCs w:val="24"/>
        </w:rPr>
        <w:t>There</w:t>
      </w:r>
      <w:proofErr w:type="gramEnd"/>
      <w:r>
        <w:rPr>
          <w:sz w:val="24"/>
          <w:szCs w:val="24"/>
        </w:rPr>
        <w:t xml:space="preserve"> is no registration fee for the conference. Refreshments and lunch are provided. </w:t>
      </w:r>
    </w:p>
    <w:p w14:paraId="5A6E710B" w14:textId="77777777" w:rsidR="004A256B" w:rsidRDefault="004A256B" w:rsidP="004A256B">
      <w:pPr>
        <w:jc w:val="both"/>
        <w:rPr>
          <w:sz w:val="24"/>
          <w:szCs w:val="24"/>
        </w:rPr>
      </w:pPr>
      <w:r>
        <w:rPr>
          <w:sz w:val="24"/>
          <w:szCs w:val="24"/>
        </w:rPr>
        <w:t>If your organization is able to fund your transport and accommodation this will allow the funding to be used to allow more participants to attend.</w:t>
      </w:r>
    </w:p>
    <w:p w14:paraId="59F38F15" w14:textId="1F0C0B85" w:rsidR="004A256B" w:rsidRPr="00BE55DA" w:rsidRDefault="004A256B" w:rsidP="004A256B">
      <w:pPr>
        <w:tabs>
          <w:tab w:val="left" w:pos="6900"/>
          <w:tab w:val="left" w:pos="7770"/>
          <w:tab w:val="left" w:pos="8100"/>
          <w:tab w:val="left" w:pos="8940"/>
          <w:tab w:val="left" w:pos="9576"/>
        </w:tabs>
        <w:jc w:val="both"/>
        <w:rPr>
          <w:b/>
        </w:rPr>
      </w:pPr>
      <w:r w:rsidRPr="00BE55DA">
        <w:rPr>
          <w:b/>
        </w:rPr>
        <w:t>4</w:t>
      </w:r>
      <w:r w:rsidRPr="00BE55DA">
        <w:rPr>
          <w:b/>
          <w:sz w:val="24"/>
          <w:szCs w:val="24"/>
        </w:rPr>
        <w:t xml:space="preserve">. Do you have access to other form of funding for the </w:t>
      </w:r>
      <w:r w:rsidR="000305F9">
        <w:rPr>
          <w:b/>
          <w:sz w:val="24"/>
          <w:szCs w:val="24"/>
        </w:rPr>
        <w:t xml:space="preserve">conference? </w:t>
      </w:r>
    </w:p>
    <w:p w14:paraId="4D12FF02" w14:textId="77777777" w:rsidR="00E40883" w:rsidRDefault="00E40883" w:rsidP="004A256B">
      <w:pPr>
        <w:jc w:val="both"/>
        <w:rPr>
          <w:sz w:val="24"/>
          <w:szCs w:val="24"/>
        </w:rPr>
      </w:pPr>
    </w:p>
    <w:p w14:paraId="373EED98" w14:textId="3722CCAE" w:rsidR="00D25DCC" w:rsidRDefault="00D25DCC" w:rsidP="004A256B">
      <w:pPr>
        <w:jc w:val="both"/>
        <w:rPr>
          <w:sz w:val="24"/>
          <w:szCs w:val="24"/>
        </w:rPr>
      </w:pPr>
      <w:bookmarkStart w:id="0" w:name="_GoBack"/>
      <w:bookmarkEnd w:id="0"/>
      <w:r>
        <w:rPr>
          <w:sz w:val="24"/>
          <w:szCs w:val="24"/>
        </w:rPr>
        <w:t xml:space="preserve">ACEPHEM are sponsoring a limited number of scholarships to Malawian students (undergraduate and postgraduate) to support attendance at the conference. Scholarships will cover public transport reimbursement, preparation of conference posters and accommodation. For reimbursement of public transport </w:t>
      </w:r>
      <w:proofErr w:type="gramStart"/>
      <w:r>
        <w:rPr>
          <w:sz w:val="24"/>
          <w:szCs w:val="24"/>
        </w:rPr>
        <w:t>costs</w:t>
      </w:r>
      <w:proofErr w:type="gramEnd"/>
      <w:r>
        <w:rPr>
          <w:sz w:val="24"/>
          <w:szCs w:val="24"/>
        </w:rPr>
        <w:t xml:space="preserve"> you MUST produce receipts. </w:t>
      </w:r>
      <w:r>
        <w:rPr>
          <w:sz w:val="24"/>
          <w:szCs w:val="24"/>
        </w:rPr>
        <w:t xml:space="preserve">Funding is available for attendees planning to present </w:t>
      </w:r>
      <w:proofErr w:type="gramStart"/>
      <w:r>
        <w:rPr>
          <w:sz w:val="24"/>
          <w:szCs w:val="24"/>
        </w:rPr>
        <w:t>and also</w:t>
      </w:r>
      <w:proofErr w:type="gramEnd"/>
      <w:r>
        <w:rPr>
          <w:sz w:val="24"/>
          <w:szCs w:val="24"/>
        </w:rPr>
        <w:t xml:space="preserve"> for non-presenting attendees. However, applications from those submitting abstracts will be prioritized</w:t>
      </w:r>
    </w:p>
    <w:p w14:paraId="6FC4FB88" w14:textId="3DC575CB" w:rsidR="004A256B" w:rsidRDefault="001B467B" w:rsidP="004A256B">
      <w:pPr>
        <w:jc w:val="both"/>
        <w:rPr>
          <w:sz w:val="24"/>
          <w:szCs w:val="24"/>
        </w:rPr>
      </w:pPr>
      <w:r>
        <w:rPr>
          <w:sz w:val="24"/>
          <w:szCs w:val="24"/>
        </w:rPr>
        <w:t>Limited a</w:t>
      </w:r>
      <w:r w:rsidR="004A256B">
        <w:rPr>
          <w:sz w:val="24"/>
          <w:szCs w:val="24"/>
        </w:rPr>
        <w:t xml:space="preserve">ccommodation is </w:t>
      </w:r>
      <w:r w:rsidR="00D25DCC">
        <w:rPr>
          <w:sz w:val="24"/>
          <w:szCs w:val="24"/>
        </w:rPr>
        <w:t xml:space="preserve">also </w:t>
      </w:r>
      <w:r w:rsidR="004A256B">
        <w:rPr>
          <w:sz w:val="24"/>
          <w:szCs w:val="24"/>
        </w:rPr>
        <w:t>available to participants from Malawi and regional countries. This will be in en-suite single rooms in the College of Medicine Halls of Residence.</w:t>
      </w:r>
    </w:p>
    <w:p w14:paraId="72F2879D" w14:textId="757B4A87" w:rsidR="004A256B" w:rsidRPr="00BE55DA" w:rsidRDefault="004A256B" w:rsidP="004A256B">
      <w:pPr>
        <w:rPr>
          <w:b/>
          <w:sz w:val="24"/>
          <w:szCs w:val="24"/>
        </w:rPr>
      </w:pPr>
      <w:r w:rsidRPr="00BE55DA">
        <w:rPr>
          <w:b/>
          <w:sz w:val="24"/>
          <w:szCs w:val="24"/>
        </w:rPr>
        <w:t>5. Do y</w:t>
      </w:r>
      <w:r w:rsidR="000305F9">
        <w:rPr>
          <w:b/>
          <w:sz w:val="24"/>
          <w:szCs w:val="24"/>
        </w:rPr>
        <w:t xml:space="preserve">ou require accommodation? </w:t>
      </w:r>
    </w:p>
    <w:tbl>
      <w:tblPr>
        <w:tblpPr w:leftFromText="180" w:rightFromText="180" w:vertAnchor="text" w:horzAnchor="margin"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1782"/>
        <w:gridCol w:w="509"/>
        <w:gridCol w:w="1734"/>
        <w:gridCol w:w="565"/>
        <w:gridCol w:w="1830"/>
        <w:gridCol w:w="468"/>
      </w:tblGrid>
      <w:tr w:rsidR="004A256B" w:rsidRPr="0063726A" w14:paraId="4388293E" w14:textId="77777777">
        <w:tc>
          <w:tcPr>
            <w:tcW w:w="2394" w:type="dxa"/>
          </w:tcPr>
          <w:p w14:paraId="5D4991F0" w14:textId="77777777" w:rsidR="004A256B" w:rsidRPr="0063726A" w:rsidRDefault="004A256B" w:rsidP="004A256B">
            <w:pPr>
              <w:spacing w:after="0" w:line="240" w:lineRule="auto"/>
              <w:rPr>
                <w:b/>
              </w:rPr>
            </w:pPr>
            <w:r w:rsidRPr="0063726A">
              <w:rPr>
                <w:b/>
              </w:rPr>
              <w:t xml:space="preserve">6. If yes, for which nights will you need accommodation? </w:t>
            </w:r>
          </w:p>
        </w:tc>
        <w:tc>
          <w:tcPr>
            <w:tcW w:w="1860" w:type="dxa"/>
            <w:tcBorders>
              <w:right w:val="single" w:sz="4" w:space="0" w:color="auto"/>
            </w:tcBorders>
          </w:tcPr>
          <w:p w14:paraId="6A70806C" w14:textId="0412869C" w:rsidR="004A256B" w:rsidRPr="0063726A" w:rsidRDefault="004A256B" w:rsidP="004A256B">
            <w:pPr>
              <w:spacing w:after="0" w:line="240" w:lineRule="auto"/>
            </w:pPr>
            <w:r w:rsidRPr="0063726A">
              <w:t xml:space="preserve">Sunday </w:t>
            </w:r>
            <w:r w:rsidR="00D25DCC">
              <w:t>9</w:t>
            </w:r>
            <w:r w:rsidRPr="0063726A">
              <w:t>/</w:t>
            </w:r>
            <w:r w:rsidR="00D25DCC">
              <w:t>6</w:t>
            </w:r>
            <w:r w:rsidRPr="0063726A">
              <w:t>/1</w:t>
            </w:r>
            <w:r w:rsidR="00D25DCC">
              <w:t>9</w:t>
            </w:r>
          </w:p>
          <w:p w14:paraId="78FBA013" w14:textId="3A005E25" w:rsidR="004A256B" w:rsidRPr="0063726A" w:rsidRDefault="004A256B" w:rsidP="004A256B">
            <w:pPr>
              <w:spacing w:after="0" w:line="240" w:lineRule="auto"/>
            </w:pPr>
          </w:p>
        </w:tc>
        <w:tc>
          <w:tcPr>
            <w:tcW w:w="534" w:type="dxa"/>
            <w:tcBorders>
              <w:left w:val="single" w:sz="4" w:space="0" w:color="auto"/>
            </w:tcBorders>
          </w:tcPr>
          <w:p w14:paraId="6838E7DE" w14:textId="77777777" w:rsidR="004A256B" w:rsidRPr="0063726A" w:rsidRDefault="004A256B" w:rsidP="004A256B">
            <w:pPr>
              <w:spacing w:after="0" w:line="240" w:lineRule="auto"/>
            </w:pPr>
          </w:p>
        </w:tc>
        <w:tc>
          <w:tcPr>
            <w:tcW w:w="1800" w:type="dxa"/>
            <w:tcBorders>
              <w:right w:val="single" w:sz="4" w:space="0" w:color="auto"/>
            </w:tcBorders>
          </w:tcPr>
          <w:p w14:paraId="6A24304C" w14:textId="3A403A19" w:rsidR="004A256B" w:rsidRPr="0063726A" w:rsidRDefault="004A256B" w:rsidP="004A256B">
            <w:pPr>
              <w:spacing w:after="0" w:line="240" w:lineRule="auto"/>
            </w:pPr>
            <w:r w:rsidRPr="0063726A">
              <w:t>Monday 1</w:t>
            </w:r>
            <w:r w:rsidR="00D25DCC">
              <w:t>0</w:t>
            </w:r>
            <w:r w:rsidRPr="0063726A">
              <w:t>/</w:t>
            </w:r>
            <w:r w:rsidR="00D25DCC">
              <w:t>6</w:t>
            </w:r>
            <w:r w:rsidRPr="0063726A">
              <w:t>/1</w:t>
            </w:r>
            <w:r w:rsidR="00D25DCC">
              <w:t>9</w:t>
            </w:r>
          </w:p>
          <w:p w14:paraId="095DCF18" w14:textId="25B0550D" w:rsidR="004A256B" w:rsidRPr="0063726A" w:rsidRDefault="004A256B" w:rsidP="004A256B">
            <w:pPr>
              <w:spacing w:after="0" w:line="240" w:lineRule="auto"/>
            </w:pPr>
            <w:r w:rsidRPr="0063726A">
              <w:rPr>
                <w:b/>
                <w:sz w:val="24"/>
                <w:szCs w:val="24"/>
              </w:rPr>
              <w:t xml:space="preserve"> </w:t>
            </w:r>
          </w:p>
        </w:tc>
        <w:tc>
          <w:tcPr>
            <w:tcW w:w="594" w:type="dxa"/>
            <w:tcBorders>
              <w:left w:val="single" w:sz="4" w:space="0" w:color="auto"/>
            </w:tcBorders>
          </w:tcPr>
          <w:p w14:paraId="6EDE8C61" w14:textId="77777777" w:rsidR="004A256B" w:rsidRPr="0063726A" w:rsidRDefault="004A256B" w:rsidP="004A256B">
            <w:pPr>
              <w:spacing w:after="0" w:line="240" w:lineRule="auto"/>
            </w:pPr>
          </w:p>
        </w:tc>
        <w:tc>
          <w:tcPr>
            <w:tcW w:w="1905" w:type="dxa"/>
            <w:tcBorders>
              <w:right w:val="single" w:sz="4" w:space="0" w:color="auto"/>
            </w:tcBorders>
          </w:tcPr>
          <w:p w14:paraId="6ABC5C13" w14:textId="2AB06A0B" w:rsidR="004A256B" w:rsidRPr="0063726A" w:rsidRDefault="004A256B" w:rsidP="004A256B">
            <w:pPr>
              <w:spacing w:after="0" w:line="240" w:lineRule="auto"/>
            </w:pPr>
            <w:r w:rsidRPr="0063726A">
              <w:t xml:space="preserve">Tuesday </w:t>
            </w:r>
            <w:r w:rsidR="00D25DCC">
              <w:t>11</w:t>
            </w:r>
            <w:r w:rsidRPr="0063726A">
              <w:t>/</w:t>
            </w:r>
            <w:r w:rsidR="00D25DCC">
              <w:t>6</w:t>
            </w:r>
            <w:r w:rsidRPr="0063726A">
              <w:t>/1</w:t>
            </w:r>
            <w:r w:rsidR="00D25DCC">
              <w:t>9</w:t>
            </w:r>
          </w:p>
          <w:p w14:paraId="5725220A" w14:textId="36B09514" w:rsidR="004A256B" w:rsidRPr="0063726A" w:rsidRDefault="004A256B" w:rsidP="004A256B">
            <w:pPr>
              <w:spacing w:after="0" w:line="240" w:lineRule="auto"/>
            </w:pPr>
          </w:p>
        </w:tc>
        <w:tc>
          <w:tcPr>
            <w:tcW w:w="489" w:type="dxa"/>
            <w:tcBorders>
              <w:left w:val="single" w:sz="4" w:space="0" w:color="auto"/>
            </w:tcBorders>
          </w:tcPr>
          <w:p w14:paraId="4697AB01" w14:textId="77777777" w:rsidR="004A256B" w:rsidRPr="0063726A" w:rsidRDefault="004A256B" w:rsidP="004A256B">
            <w:pPr>
              <w:spacing w:after="0" w:line="240" w:lineRule="auto"/>
            </w:pPr>
          </w:p>
        </w:tc>
      </w:tr>
    </w:tbl>
    <w:p w14:paraId="2FC59D9A" w14:textId="77777777" w:rsidR="004A256B" w:rsidRDefault="004A256B" w:rsidP="004A256B">
      <w:pPr>
        <w:rPr>
          <w:sz w:val="24"/>
          <w:szCs w:val="24"/>
        </w:rPr>
      </w:pPr>
    </w:p>
    <w:p w14:paraId="572986AC" w14:textId="5CD89CF6" w:rsidR="004A256B" w:rsidRPr="00BE55DA" w:rsidRDefault="004A256B" w:rsidP="004A256B">
      <w:pPr>
        <w:rPr>
          <w:b/>
          <w:sz w:val="24"/>
          <w:szCs w:val="24"/>
        </w:rPr>
      </w:pPr>
      <w:r w:rsidRPr="00BE55DA">
        <w:rPr>
          <w:b/>
          <w:sz w:val="24"/>
          <w:szCs w:val="24"/>
        </w:rPr>
        <w:t xml:space="preserve">8. Will you require reimbursement for travel costs? </w:t>
      </w:r>
    </w:p>
    <w:p w14:paraId="6F205AE9" w14:textId="77777777" w:rsidR="004A256B" w:rsidRPr="00BE55DA" w:rsidRDefault="004A256B" w:rsidP="004A256B">
      <w:pPr>
        <w:rPr>
          <w:b/>
          <w:sz w:val="24"/>
          <w:szCs w:val="24"/>
        </w:rPr>
      </w:pPr>
      <w:r w:rsidRPr="00BE55DA">
        <w:rPr>
          <w:b/>
          <w:sz w:val="24"/>
          <w:szCs w:val="24"/>
        </w:rPr>
        <w:lastRenderedPageBreak/>
        <w:t>9. If yes, please indicate: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202"/>
        <w:gridCol w:w="7033"/>
      </w:tblGrid>
      <w:tr w:rsidR="004A256B" w:rsidRPr="0063726A" w14:paraId="5B82FD07" w14:textId="77777777">
        <w:tc>
          <w:tcPr>
            <w:tcW w:w="2235" w:type="dxa"/>
          </w:tcPr>
          <w:p w14:paraId="474C8219" w14:textId="77777777" w:rsidR="004A256B" w:rsidRPr="0063726A" w:rsidRDefault="004A256B" w:rsidP="004A256B">
            <w:pPr>
              <w:spacing w:after="0" w:line="240" w:lineRule="auto"/>
              <w:rPr>
                <w:sz w:val="24"/>
                <w:szCs w:val="24"/>
              </w:rPr>
            </w:pPr>
            <w:r w:rsidRPr="0063726A">
              <w:rPr>
                <w:sz w:val="24"/>
                <w:szCs w:val="24"/>
              </w:rPr>
              <w:t>Travelling from:</w:t>
            </w:r>
          </w:p>
        </w:tc>
        <w:tc>
          <w:tcPr>
            <w:tcW w:w="7341" w:type="dxa"/>
          </w:tcPr>
          <w:p w14:paraId="5D27D0D2" w14:textId="768296F0" w:rsidR="004A256B" w:rsidRPr="0063726A" w:rsidRDefault="004A256B" w:rsidP="004A256B">
            <w:pPr>
              <w:spacing w:after="0" w:line="240" w:lineRule="auto"/>
              <w:rPr>
                <w:sz w:val="24"/>
                <w:szCs w:val="24"/>
              </w:rPr>
            </w:pPr>
          </w:p>
        </w:tc>
      </w:tr>
      <w:tr w:rsidR="004A256B" w:rsidRPr="0063726A" w14:paraId="6D9CE709" w14:textId="77777777">
        <w:tc>
          <w:tcPr>
            <w:tcW w:w="2235" w:type="dxa"/>
          </w:tcPr>
          <w:p w14:paraId="4B31CF3B" w14:textId="77777777" w:rsidR="004A256B" w:rsidRPr="0063726A" w:rsidRDefault="004A256B" w:rsidP="004A256B">
            <w:pPr>
              <w:spacing w:after="0" w:line="240" w:lineRule="auto"/>
              <w:rPr>
                <w:sz w:val="24"/>
                <w:szCs w:val="24"/>
              </w:rPr>
            </w:pPr>
            <w:r w:rsidRPr="0063726A">
              <w:rPr>
                <w:sz w:val="24"/>
                <w:szCs w:val="24"/>
              </w:rPr>
              <w:t>Type of transport:</w:t>
            </w:r>
          </w:p>
        </w:tc>
        <w:tc>
          <w:tcPr>
            <w:tcW w:w="7341" w:type="dxa"/>
          </w:tcPr>
          <w:p w14:paraId="50E7F488" w14:textId="3A0881F6" w:rsidR="004A256B" w:rsidRPr="0063726A" w:rsidRDefault="004A256B" w:rsidP="004A256B">
            <w:pPr>
              <w:spacing w:after="0" w:line="240" w:lineRule="auto"/>
              <w:rPr>
                <w:sz w:val="24"/>
                <w:szCs w:val="24"/>
              </w:rPr>
            </w:pPr>
          </w:p>
        </w:tc>
      </w:tr>
      <w:tr w:rsidR="004A256B" w:rsidRPr="0063726A" w14:paraId="549A24A9" w14:textId="77777777">
        <w:tc>
          <w:tcPr>
            <w:tcW w:w="2235" w:type="dxa"/>
          </w:tcPr>
          <w:p w14:paraId="3758381C" w14:textId="77777777" w:rsidR="004A256B" w:rsidRPr="0063726A" w:rsidRDefault="004A256B" w:rsidP="004A256B">
            <w:pPr>
              <w:spacing w:after="0" w:line="240" w:lineRule="auto"/>
              <w:rPr>
                <w:sz w:val="24"/>
                <w:szCs w:val="24"/>
              </w:rPr>
            </w:pPr>
            <w:r w:rsidRPr="0063726A">
              <w:rPr>
                <w:sz w:val="24"/>
                <w:szCs w:val="24"/>
              </w:rPr>
              <w:t>Approximate cost:</w:t>
            </w:r>
          </w:p>
        </w:tc>
        <w:tc>
          <w:tcPr>
            <w:tcW w:w="7341" w:type="dxa"/>
          </w:tcPr>
          <w:p w14:paraId="4E6D5D1E" w14:textId="490E6370" w:rsidR="004A256B" w:rsidRPr="0063726A" w:rsidRDefault="004A256B" w:rsidP="004A256B">
            <w:pPr>
              <w:spacing w:after="0" w:line="240" w:lineRule="auto"/>
              <w:rPr>
                <w:sz w:val="24"/>
                <w:szCs w:val="24"/>
              </w:rPr>
            </w:pPr>
          </w:p>
        </w:tc>
      </w:tr>
    </w:tbl>
    <w:p w14:paraId="387D3C4A" w14:textId="77777777" w:rsidR="004A256B" w:rsidRDefault="004A256B" w:rsidP="004A256B">
      <w:pPr>
        <w:rPr>
          <w:sz w:val="24"/>
          <w:szCs w:val="24"/>
        </w:rPr>
      </w:pPr>
    </w:p>
    <w:p w14:paraId="12F2C434" w14:textId="1556339D" w:rsidR="004A256B" w:rsidRPr="00BE55DA" w:rsidRDefault="004A256B" w:rsidP="004A256B">
      <w:pPr>
        <w:rPr>
          <w:b/>
          <w:sz w:val="24"/>
          <w:szCs w:val="24"/>
        </w:rPr>
      </w:pPr>
      <w:r>
        <w:rPr>
          <w:sz w:val="24"/>
          <w:szCs w:val="24"/>
        </w:rPr>
        <w:t>1</w:t>
      </w:r>
      <w:r w:rsidRPr="00BE55DA">
        <w:rPr>
          <w:b/>
          <w:sz w:val="24"/>
          <w:szCs w:val="24"/>
        </w:rPr>
        <w:t>0. Have you submitted a</w:t>
      </w:r>
      <w:r w:rsidR="000305F9">
        <w:rPr>
          <w:b/>
          <w:sz w:val="24"/>
          <w:szCs w:val="24"/>
        </w:rPr>
        <w:t>n abstract for presentation</w:t>
      </w:r>
      <w:r w:rsidR="00D25DCC">
        <w:rPr>
          <w:b/>
          <w:sz w:val="24"/>
          <w:szCs w:val="24"/>
        </w:rPr>
        <w:t xml:space="preserve"> (incl. title of presentation)</w:t>
      </w:r>
      <w:r w:rsidR="000305F9">
        <w:rPr>
          <w:b/>
          <w:sz w:val="24"/>
          <w:szCs w:val="24"/>
        </w:rPr>
        <w:t xml:space="preserve"> </w:t>
      </w:r>
    </w:p>
    <w:p w14:paraId="065DB465" w14:textId="77777777" w:rsidR="004A256B" w:rsidRDefault="004A256B" w:rsidP="004A256B">
      <w:pPr>
        <w:rPr>
          <w:sz w:val="24"/>
          <w:szCs w:val="24"/>
        </w:rPr>
      </w:pPr>
    </w:p>
    <w:p w14:paraId="53DE2E54" w14:textId="77777777" w:rsidR="004A256B" w:rsidRPr="005B1D9C" w:rsidRDefault="004A256B" w:rsidP="004A256B">
      <w:pPr>
        <w:rPr>
          <w:b/>
          <w:sz w:val="24"/>
          <w:szCs w:val="24"/>
        </w:rPr>
      </w:pPr>
      <w:r w:rsidRPr="005B1D9C">
        <w:rPr>
          <w:b/>
          <w:sz w:val="24"/>
          <w:szCs w:val="24"/>
        </w:rPr>
        <w:t>11. Any other comments or questions?</w:t>
      </w:r>
    </w:p>
    <w:p w14:paraId="6DE19CE9" w14:textId="77777777" w:rsidR="004A256B" w:rsidRPr="00BE164B" w:rsidRDefault="004A256B" w:rsidP="004A256B">
      <w:pPr>
        <w:rPr>
          <w:sz w:val="24"/>
          <w:szCs w:val="24"/>
        </w:rPr>
      </w:pPr>
    </w:p>
    <w:sectPr w:rsidR="004A256B" w:rsidRPr="00BE164B" w:rsidSect="004A256B">
      <w:pgSz w:w="11899"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4C46"/>
    <w:rsid w:val="000305F9"/>
    <w:rsid w:val="000C344E"/>
    <w:rsid w:val="000D3D4B"/>
    <w:rsid w:val="001B467B"/>
    <w:rsid w:val="002E7117"/>
    <w:rsid w:val="004A256B"/>
    <w:rsid w:val="008D1A85"/>
    <w:rsid w:val="00A84C46"/>
    <w:rsid w:val="00AB2C04"/>
    <w:rsid w:val="00B460D8"/>
    <w:rsid w:val="00D25DCC"/>
    <w:rsid w:val="00E4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42CA7"/>
  <w15:docId w15:val="{87349F20-256A-411D-ABD6-92B9900D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04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C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B1D9C"/>
    <w:rPr>
      <w:color w:val="0000FF"/>
      <w:u w:val="single"/>
    </w:rPr>
  </w:style>
  <w:style w:type="character" w:styleId="UnresolvedMention">
    <w:name w:val="Unresolved Mention"/>
    <w:basedOn w:val="DefaultParagraphFont"/>
    <w:uiPriority w:val="99"/>
    <w:semiHidden/>
    <w:unhideWhenUsed/>
    <w:rsid w:val="001B4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jawam@medcol.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1959</CharactersWithSpaces>
  <SharedDoc>false</SharedDoc>
  <HLinks>
    <vt:vector size="6" baseType="variant">
      <vt:variant>
        <vt:i4>196667</vt:i4>
      </vt:variant>
      <vt:variant>
        <vt:i4>0</vt:i4>
      </vt:variant>
      <vt:variant>
        <vt:i4>0</vt:i4>
      </vt:variant>
      <vt:variant>
        <vt:i4>5</vt:i4>
      </vt:variant>
      <vt:variant>
        <vt:lpwstr>mailto:dkokota@gmail.com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jepter</dc:creator>
  <cp:lastModifiedBy>Kazione Kulisewa</cp:lastModifiedBy>
  <cp:revision>3</cp:revision>
  <cp:lastPrinted>2011-09-19T13:42:00Z</cp:lastPrinted>
  <dcterms:created xsi:type="dcterms:W3CDTF">2019-04-05T09:19:00Z</dcterms:created>
  <dcterms:modified xsi:type="dcterms:W3CDTF">2019-04-05T09:20:00Z</dcterms:modified>
</cp:coreProperties>
</file>