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1E004" w14:textId="77777777" w:rsidR="00E027BC" w:rsidRPr="003B12B6" w:rsidRDefault="00E027BC" w:rsidP="002E1051">
      <w:pPr>
        <w:jc w:val="center"/>
        <w:rPr>
          <w:rFonts w:ascii="Century Gothic" w:eastAsia="Calibri" w:hAnsi="Century Gothic" w:cs="Arial"/>
          <w:lang w:val="en-US"/>
        </w:rPr>
      </w:pPr>
      <w:r w:rsidRPr="003B12B6">
        <w:rPr>
          <w:rFonts w:ascii="Century Gothic" w:eastAsia="Calibri" w:hAnsi="Century Gothic" w:cs="Arial"/>
          <w:noProof/>
          <w:lang w:val="af-ZA" w:eastAsia="af-ZA"/>
        </w:rPr>
        <w:drawing>
          <wp:inline distT="0" distB="0" distL="0" distR="0" wp14:anchorId="190BE29C" wp14:editId="780147EB">
            <wp:extent cx="1000125" cy="1171575"/>
            <wp:effectExtent l="19050" t="0" r="9525" b="0"/>
            <wp:docPr id="2" name="Picture 2" descr="F:\image001-1-uni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001-1-unima logo.jpg"/>
                    <pic:cNvPicPr>
                      <a:picLocks noChangeAspect="1" noChangeArrowheads="1"/>
                    </pic:cNvPicPr>
                  </pic:nvPicPr>
                  <pic:blipFill>
                    <a:blip r:embed="rId6" cstate="print"/>
                    <a:srcRect/>
                    <a:stretch>
                      <a:fillRect/>
                    </a:stretch>
                  </pic:blipFill>
                  <pic:spPr bwMode="auto">
                    <a:xfrm>
                      <a:off x="0" y="0"/>
                      <a:ext cx="1000125" cy="1171575"/>
                    </a:xfrm>
                    <a:prstGeom prst="rect">
                      <a:avLst/>
                    </a:prstGeom>
                    <a:noFill/>
                    <a:ln w="9525">
                      <a:noFill/>
                      <a:miter lim="800000"/>
                      <a:headEnd/>
                      <a:tailEnd/>
                    </a:ln>
                  </pic:spPr>
                </pic:pic>
              </a:graphicData>
            </a:graphic>
          </wp:inline>
        </w:drawing>
      </w:r>
    </w:p>
    <w:p w14:paraId="779BE9D8" w14:textId="77777777" w:rsidR="00E027BC" w:rsidRPr="003B12B6" w:rsidRDefault="00E027BC" w:rsidP="002E1051">
      <w:pPr>
        <w:spacing w:after="200" w:line="276" w:lineRule="auto"/>
        <w:ind w:left="2880" w:firstLine="720"/>
        <w:rPr>
          <w:rFonts w:ascii="Century Gothic" w:eastAsia="Calibri" w:hAnsi="Century Gothic" w:cs="Arial"/>
          <w:b/>
          <w:lang w:val="en-US"/>
        </w:rPr>
      </w:pPr>
      <w:r w:rsidRPr="003B12B6">
        <w:rPr>
          <w:rFonts w:ascii="Century Gothic" w:eastAsia="Calibri" w:hAnsi="Century Gothic" w:cs="Arial"/>
          <w:b/>
          <w:lang w:val="en-US"/>
        </w:rPr>
        <w:t>COLLEGE OF MEDICINE</w:t>
      </w:r>
    </w:p>
    <w:p w14:paraId="3366EEFE" w14:textId="77777777" w:rsidR="00D02257" w:rsidRPr="003B12B6" w:rsidRDefault="00E027BC" w:rsidP="007D04E9">
      <w:pPr>
        <w:spacing w:before="480" w:after="480"/>
        <w:jc w:val="center"/>
        <w:rPr>
          <w:rFonts w:ascii="Century Gothic" w:hAnsi="Century Gothic" w:cs="Arial"/>
          <w:b/>
        </w:rPr>
      </w:pPr>
      <w:r w:rsidRPr="003B12B6">
        <w:rPr>
          <w:rFonts w:ascii="Century Gothic" w:hAnsi="Century Gothic" w:cs="Arial"/>
          <w:b/>
        </w:rPr>
        <w:t>CALL FOR APPLICATIONS FOR POSTGRADUATE PROGRAMMES</w:t>
      </w:r>
    </w:p>
    <w:p w14:paraId="0EEB52EE" w14:textId="77777777" w:rsidR="00F40B86" w:rsidRPr="003B12B6" w:rsidRDefault="000E68A3" w:rsidP="003B12B6">
      <w:pPr>
        <w:jc w:val="both"/>
        <w:rPr>
          <w:rFonts w:ascii="Century Gothic" w:hAnsi="Century Gothic" w:cs="Arial"/>
        </w:rPr>
      </w:pPr>
      <w:r w:rsidRPr="003B12B6">
        <w:rPr>
          <w:rFonts w:ascii="Century Gothic" w:hAnsi="Century Gothic" w:cs="Arial"/>
          <w:kern w:val="1"/>
        </w:rPr>
        <w:t>The College of Medicine (</w:t>
      </w:r>
      <w:proofErr w:type="spellStart"/>
      <w:r w:rsidRPr="003B12B6">
        <w:rPr>
          <w:rFonts w:ascii="Century Gothic" w:hAnsi="Century Gothic" w:cs="Arial"/>
          <w:kern w:val="1"/>
        </w:rPr>
        <w:t>CoM</w:t>
      </w:r>
      <w:proofErr w:type="spellEnd"/>
      <w:r w:rsidRPr="003B12B6">
        <w:rPr>
          <w:rFonts w:ascii="Century Gothic" w:hAnsi="Century Gothic" w:cs="Arial"/>
          <w:kern w:val="1"/>
        </w:rPr>
        <w:t>) was established in 1991 as a constituent college of the University of Malawi with a mission “</w:t>
      </w:r>
      <w:r w:rsidRPr="003B12B6">
        <w:rPr>
          <w:rFonts w:ascii="Century Gothic" w:hAnsi="Century Gothic" w:cs="Arial"/>
          <w:i/>
          <w:kern w:val="1"/>
        </w:rPr>
        <w:t>to be an academic centre of excellence in the training of doctors and other health professionals in clinical service and medical research, responsive to the health needs of Malawi and its neighbours within the Southern African region”</w:t>
      </w:r>
      <w:r w:rsidRPr="003B12B6">
        <w:rPr>
          <w:rFonts w:ascii="Century Gothic" w:hAnsi="Century Gothic" w:cs="Arial"/>
          <w:kern w:val="1"/>
        </w:rPr>
        <w:t xml:space="preserve">. Through postgraduate training, </w:t>
      </w:r>
      <w:proofErr w:type="spellStart"/>
      <w:r w:rsidRPr="003B12B6">
        <w:rPr>
          <w:rFonts w:ascii="Century Gothic" w:hAnsi="Century Gothic" w:cs="Arial"/>
          <w:kern w:val="1"/>
        </w:rPr>
        <w:t>CoM</w:t>
      </w:r>
      <w:proofErr w:type="spellEnd"/>
      <w:r w:rsidRPr="003B12B6">
        <w:rPr>
          <w:rFonts w:ascii="Century Gothic" w:hAnsi="Century Gothic" w:cs="Arial"/>
          <w:kern w:val="1"/>
        </w:rPr>
        <w:t xml:space="preserve"> expects to develop and mentor clinicians, public health practitioners and scientists who will become leaders and game-changers in their areas of speciality to transform the health sector in Malawi and globally.  In pursuit of its mission, the </w:t>
      </w:r>
      <w:proofErr w:type="spellStart"/>
      <w:r w:rsidRPr="003B12B6">
        <w:rPr>
          <w:rFonts w:ascii="Century Gothic" w:hAnsi="Century Gothic" w:cs="Arial"/>
          <w:kern w:val="1"/>
        </w:rPr>
        <w:t>CoM</w:t>
      </w:r>
      <w:proofErr w:type="spellEnd"/>
      <w:r w:rsidRPr="003B12B6">
        <w:rPr>
          <w:rFonts w:ascii="Century Gothic" w:hAnsi="Century Gothic" w:cs="Arial"/>
          <w:kern w:val="1"/>
        </w:rPr>
        <w:t xml:space="preserve"> </w:t>
      </w:r>
      <w:r w:rsidRPr="003B12B6">
        <w:rPr>
          <w:rFonts w:ascii="Century Gothic" w:hAnsi="Century Gothic" w:cs="Arial"/>
        </w:rPr>
        <w:t>is inviting applications from suitably qualified candidates to undergo training in the following postgraduate programs:</w:t>
      </w:r>
    </w:p>
    <w:p w14:paraId="74D920F7" w14:textId="77777777" w:rsidR="00F40B86" w:rsidRPr="003B12B6" w:rsidRDefault="00F40B86" w:rsidP="00851AAE">
      <w:pPr>
        <w:spacing w:after="240"/>
        <w:jc w:val="both"/>
        <w:rPr>
          <w:rFonts w:ascii="Century Gothic" w:hAnsi="Century Gothic" w:cs="Arial"/>
        </w:rPr>
      </w:pPr>
    </w:p>
    <w:p w14:paraId="48D29FE3" w14:textId="77777777" w:rsidR="00C75DE9" w:rsidRPr="003B12B6" w:rsidRDefault="00C75DE9" w:rsidP="00C75DE9">
      <w:pPr>
        <w:pStyle w:val="Heading1"/>
        <w:spacing w:before="240"/>
        <w:ind w:hanging="792"/>
        <w:rPr>
          <w:rFonts w:ascii="Century Gothic" w:hAnsi="Century Gothic" w:cs="Arial"/>
          <w:sz w:val="24"/>
          <w:szCs w:val="24"/>
        </w:rPr>
      </w:pPr>
      <w:r w:rsidRPr="003B12B6">
        <w:rPr>
          <w:rFonts w:ascii="Century Gothic" w:hAnsi="Century Gothic" w:cs="Arial"/>
          <w:sz w:val="24"/>
          <w:szCs w:val="24"/>
        </w:rPr>
        <w:t>Master of Science in Bioinformatics</w:t>
      </w:r>
    </w:p>
    <w:p w14:paraId="534CA08E" w14:textId="77777777" w:rsidR="008833D3" w:rsidRPr="003B12B6" w:rsidRDefault="008833D3" w:rsidP="008833D3">
      <w:pPr>
        <w:contextualSpacing/>
        <w:jc w:val="both"/>
        <w:rPr>
          <w:rFonts w:ascii="Century Gothic" w:hAnsi="Century Gothic" w:cs="Arial"/>
        </w:rPr>
      </w:pPr>
      <w:r w:rsidRPr="003B12B6">
        <w:rPr>
          <w:rFonts w:ascii="Century Gothic" w:hAnsi="Century Gothic" w:cs="Arial"/>
        </w:rPr>
        <w:t xml:space="preserve">This is a 2-year MSc programme with course work in the first year and research in the second year. Field specialisation will be done in the second year based </w:t>
      </w:r>
      <w:r w:rsidR="00E326F8">
        <w:rPr>
          <w:rFonts w:ascii="Century Gothic" w:hAnsi="Century Gothic" w:cs="Arial"/>
        </w:rPr>
        <w:t xml:space="preserve">on </w:t>
      </w:r>
      <w:r w:rsidRPr="003B12B6">
        <w:rPr>
          <w:rFonts w:ascii="Century Gothic" w:hAnsi="Century Gothic" w:cs="Arial"/>
        </w:rPr>
        <w:t xml:space="preserve">one’s research project. The programme is suitable for applicants with </w:t>
      </w:r>
      <w:r w:rsidR="00E326F8">
        <w:rPr>
          <w:rFonts w:ascii="Century Gothic" w:hAnsi="Century Gothic" w:cs="Arial"/>
        </w:rPr>
        <w:t xml:space="preserve">a background in </w:t>
      </w:r>
      <w:r w:rsidRPr="003B12B6">
        <w:rPr>
          <w:rFonts w:ascii="Century Gothic" w:hAnsi="Century Gothic" w:cs="Arial"/>
        </w:rPr>
        <w:t>science</w:t>
      </w:r>
      <w:r w:rsidR="00E326F8">
        <w:rPr>
          <w:rFonts w:ascii="Century Gothic" w:hAnsi="Century Gothic" w:cs="Arial"/>
        </w:rPr>
        <w:t xml:space="preserve"> subjects</w:t>
      </w:r>
      <w:r w:rsidRPr="003B12B6">
        <w:rPr>
          <w:rFonts w:ascii="Century Gothic" w:hAnsi="Century Gothic" w:cs="Arial"/>
        </w:rPr>
        <w:t xml:space="preserve"> such as Computer Science, Mathematics, Biological Sciences, Laboratory Sciences, Medical Sciences, Statistics, Physics, Chemistry and any other relevant mathematical sciences discipline. MSc Bioinformatics graduates </w:t>
      </w:r>
      <w:r w:rsidR="00E326F8">
        <w:rPr>
          <w:rFonts w:ascii="Century Gothic" w:hAnsi="Century Gothic" w:cs="Arial"/>
        </w:rPr>
        <w:t xml:space="preserve">are equipped </w:t>
      </w:r>
      <w:r w:rsidRPr="003B12B6">
        <w:rPr>
          <w:rFonts w:ascii="Century Gothic" w:hAnsi="Century Gothic" w:cs="Arial"/>
        </w:rPr>
        <w:t xml:space="preserve"> to pursue careers in use and development of bioinformatics tools for storage and analysis </w:t>
      </w:r>
      <w:r w:rsidR="00E326F8">
        <w:rPr>
          <w:rFonts w:ascii="Century Gothic" w:hAnsi="Century Gothic" w:cs="Arial"/>
        </w:rPr>
        <w:t xml:space="preserve">of </w:t>
      </w:r>
      <w:r w:rsidRPr="003B12B6">
        <w:rPr>
          <w:rFonts w:ascii="Century Gothic" w:hAnsi="Century Gothic" w:cs="Arial"/>
        </w:rPr>
        <w:t>large molecular biology datasets in research and medical institutions. Bioinformaticians also make excellent systems administrators or managers in an ICT environment. Details of this programme are available on the Co</w:t>
      </w:r>
      <w:r w:rsidR="00726DC7">
        <w:rPr>
          <w:rFonts w:ascii="Century Gothic" w:hAnsi="Century Gothic" w:cs="Arial"/>
        </w:rPr>
        <w:t>llege of Medicine</w:t>
      </w:r>
      <w:r w:rsidRPr="003B12B6">
        <w:rPr>
          <w:rFonts w:ascii="Century Gothic" w:hAnsi="Century Gothic" w:cs="Arial"/>
        </w:rPr>
        <w:t xml:space="preserve"> website (</w:t>
      </w:r>
      <w:hyperlink r:id="rId7" w:history="1">
        <w:r w:rsidRPr="003B12B6">
          <w:rPr>
            <w:rStyle w:val="Hyperlink"/>
            <w:rFonts w:ascii="Century Gothic" w:hAnsi="Century Gothic" w:cs="Arial"/>
          </w:rPr>
          <w:t>www.medcol.mw</w:t>
        </w:r>
      </w:hyperlink>
      <w:r w:rsidRPr="003B12B6">
        <w:rPr>
          <w:rFonts w:ascii="Century Gothic" w:hAnsi="Century Gothic" w:cs="Arial"/>
        </w:rPr>
        <w:t xml:space="preserve">)  </w:t>
      </w:r>
    </w:p>
    <w:p w14:paraId="3DB8404D" w14:textId="77777777" w:rsidR="00F40B86" w:rsidRPr="003B12B6" w:rsidRDefault="00F40B86" w:rsidP="008833D3">
      <w:pPr>
        <w:contextualSpacing/>
        <w:jc w:val="both"/>
        <w:rPr>
          <w:rFonts w:ascii="Century Gothic" w:hAnsi="Century Gothic" w:cs="Arial"/>
        </w:rPr>
      </w:pPr>
    </w:p>
    <w:p w14:paraId="6087A635" w14:textId="77777777" w:rsidR="008833D3" w:rsidRPr="003B12B6" w:rsidRDefault="008833D3" w:rsidP="008833D3">
      <w:pPr>
        <w:pStyle w:val="Heading2"/>
        <w:spacing w:before="0" w:after="120"/>
        <w:rPr>
          <w:rFonts w:ascii="Century Gothic" w:hAnsi="Century Gothic" w:cs="Arial"/>
          <w:sz w:val="24"/>
          <w:szCs w:val="24"/>
        </w:rPr>
      </w:pPr>
      <w:r w:rsidRPr="003B12B6">
        <w:rPr>
          <w:rFonts w:ascii="Century Gothic" w:hAnsi="Century Gothic" w:cs="Arial"/>
          <w:sz w:val="24"/>
          <w:szCs w:val="24"/>
        </w:rPr>
        <w:t xml:space="preserve">Admission Requirements </w:t>
      </w:r>
    </w:p>
    <w:p w14:paraId="4F003018" w14:textId="77777777" w:rsidR="008833D3" w:rsidRPr="003B12B6" w:rsidRDefault="008833D3" w:rsidP="008833D3">
      <w:pPr>
        <w:pStyle w:val="ListParagraph"/>
        <w:numPr>
          <w:ilvl w:val="0"/>
          <w:numId w:val="24"/>
        </w:numPr>
        <w:jc w:val="both"/>
        <w:rPr>
          <w:rFonts w:ascii="Century Gothic" w:hAnsi="Century Gothic" w:cs="Arial"/>
        </w:rPr>
      </w:pPr>
      <w:r w:rsidRPr="003B12B6">
        <w:rPr>
          <w:rFonts w:ascii="Century Gothic" w:hAnsi="Century Gothic" w:cs="Arial"/>
        </w:rPr>
        <w:t xml:space="preserve">Bachelor’s degree </w:t>
      </w:r>
      <w:r w:rsidR="003B12B6" w:rsidRPr="003B12B6">
        <w:rPr>
          <w:rFonts w:ascii="Century Gothic" w:hAnsi="Century Gothic" w:cs="Arial"/>
        </w:rPr>
        <w:t xml:space="preserve">in any of the science fields with a minimum of a strong pass </w:t>
      </w:r>
      <w:r w:rsidRPr="003B12B6">
        <w:rPr>
          <w:rFonts w:ascii="Century Gothic" w:hAnsi="Century Gothic" w:cs="Arial"/>
        </w:rPr>
        <w:t>from any recognized university</w:t>
      </w:r>
      <w:r w:rsidR="003B12B6" w:rsidRPr="003B12B6">
        <w:rPr>
          <w:rFonts w:ascii="Century Gothic" w:hAnsi="Century Gothic" w:cs="Arial"/>
        </w:rPr>
        <w:t>;</w:t>
      </w:r>
    </w:p>
    <w:p w14:paraId="5541F7B0" w14:textId="77777777" w:rsidR="003B12B6" w:rsidRPr="003B12B6" w:rsidRDefault="003B12B6" w:rsidP="003B12B6">
      <w:pPr>
        <w:ind w:left="360"/>
        <w:jc w:val="both"/>
        <w:rPr>
          <w:rFonts w:ascii="Century Gothic" w:hAnsi="Century Gothic" w:cs="Arial"/>
        </w:rPr>
      </w:pPr>
    </w:p>
    <w:p w14:paraId="5EC7F526" w14:textId="77777777" w:rsidR="008833D3" w:rsidRDefault="008833D3" w:rsidP="008833D3">
      <w:pPr>
        <w:pStyle w:val="ListParagraph"/>
        <w:numPr>
          <w:ilvl w:val="0"/>
          <w:numId w:val="24"/>
        </w:numPr>
        <w:spacing w:after="120"/>
        <w:jc w:val="both"/>
        <w:rPr>
          <w:rFonts w:ascii="Century Gothic" w:hAnsi="Century Gothic" w:cs="Arial"/>
        </w:rPr>
      </w:pPr>
      <w:r w:rsidRPr="003B12B6">
        <w:rPr>
          <w:rFonts w:ascii="Century Gothic" w:hAnsi="Century Gothic" w:cs="Arial"/>
        </w:rPr>
        <w:t>Prior Research/work experience or scientific publications will be an added advantage</w:t>
      </w:r>
      <w:r w:rsidR="003B12B6">
        <w:rPr>
          <w:rFonts w:ascii="Century Gothic" w:hAnsi="Century Gothic" w:cs="Arial"/>
        </w:rPr>
        <w:t>;</w:t>
      </w:r>
    </w:p>
    <w:p w14:paraId="3814A752" w14:textId="77777777" w:rsidR="008833D3" w:rsidRPr="003B12B6" w:rsidRDefault="008833D3" w:rsidP="008833D3">
      <w:pPr>
        <w:jc w:val="both"/>
        <w:rPr>
          <w:rFonts w:ascii="Century Gothic" w:hAnsi="Century Gothic" w:cs="Arial"/>
        </w:rPr>
      </w:pPr>
    </w:p>
    <w:p w14:paraId="0B63B994" w14:textId="0649BF52" w:rsidR="0089519B" w:rsidRPr="003B12B6" w:rsidRDefault="008833D3" w:rsidP="003B12B6">
      <w:pPr>
        <w:spacing w:after="240"/>
        <w:jc w:val="both"/>
        <w:rPr>
          <w:rFonts w:ascii="Century Gothic" w:hAnsi="Century Gothic" w:cs="Arial"/>
        </w:rPr>
      </w:pPr>
      <w:r w:rsidRPr="003B12B6">
        <w:rPr>
          <w:rFonts w:ascii="Century Gothic" w:hAnsi="Century Gothic" w:cs="Arial"/>
        </w:rPr>
        <w:t xml:space="preserve">The deadline for receiving MSc applications is </w:t>
      </w:r>
      <w:r w:rsidR="00DC364E">
        <w:rPr>
          <w:rFonts w:ascii="Century Gothic" w:hAnsi="Century Gothic" w:cs="Arial"/>
          <w:b/>
        </w:rPr>
        <w:t>20</w:t>
      </w:r>
      <w:r w:rsidR="004E2A2B">
        <w:rPr>
          <w:rFonts w:ascii="Century Gothic" w:hAnsi="Century Gothic" w:cs="Arial"/>
          <w:b/>
        </w:rPr>
        <w:t xml:space="preserve"> August</w:t>
      </w:r>
      <w:r w:rsidR="003B12B6" w:rsidRPr="003B12B6">
        <w:rPr>
          <w:rFonts w:ascii="Century Gothic" w:hAnsi="Century Gothic" w:cs="Arial"/>
          <w:b/>
        </w:rPr>
        <w:t xml:space="preserve"> 2020</w:t>
      </w:r>
      <w:r w:rsidRPr="003B12B6">
        <w:rPr>
          <w:rFonts w:ascii="Century Gothic" w:hAnsi="Century Gothic" w:cs="Arial"/>
        </w:rPr>
        <w:t xml:space="preserve"> for admissions scheduled </w:t>
      </w:r>
      <w:proofErr w:type="spellStart"/>
      <w:r w:rsidR="00AC313F">
        <w:rPr>
          <w:rFonts w:ascii="Century Gothic" w:hAnsi="Century Gothic" w:cs="Arial"/>
          <w:b/>
        </w:rPr>
        <w:t>for</w:t>
      </w:r>
      <w:proofErr w:type="spellEnd"/>
      <w:r w:rsidR="00AC313F">
        <w:rPr>
          <w:rFonts w:ascii="Century Gothic" w:hAnsi="Century Gothic" w:cs="Arial"/>
          <w:b/>
        </w:rPr>
        <w:t xml:space="preserve"> </w:t>
      </w:r>
      <w:r w:rsidR="004E2A2B">
        <w:rPr>
          <w:rFonts w:ascii="Century Gothic" w:hAnsi="Century Gothic" w:cs="Arial"/>
          <w:b/>
        </w:rPr>
        <w:t xml:space="preserve">the </w:t>
      </w:r>
      <w:r w:rsidR="00AC313F">
        <w:rPr>
          <w:rFonts w:ascii="Century Gothic" w:hAnsi="Century Gothic" w:cs="Arial"/>
          <w:b/>
        </w:rPr>
        <w:t>next academic year</w:t>
      </w:r>
      <w:bookmarkStart w:id="0" w:name="_GoBack"/>
      <w:bookmarkEnd w:id="0"/>
      <w:r w:rsidRPr="00726DC7">
        <w:rPr>
          <w:rFonts w:ascii="Century Gothic" w:hAnsi="Century Gothic" w:cs="Arial"/>
          <w:b/>
        </w:rPr>
        <w:t xml:space="preserve">. </w:t>
      </w:r>
    </w:p>
    <w:p w14:paraId="0BD30C81" w14:textId="77777777" w:rsidR="001853C9" w:rsidRPr="003B12B6" w:rsidRDefault="00E027BC" w:rsidP="00851AAE">
      <w:pPr>
        <w:pStyle w:val="Heading2"/>
        <w:spacing w:after="120"/>
        <w:rPr>
          <w:rFonts w:ascii="Century Gothic" w:hAnsi="Century Gothic" w:cs="Arial"/>
          <w:sz w:val="24"/>
          <w:szCs w:val="24"/>
        </w:rPr>
      </w:pPr>
      <w:r w:rsidRPr="003B12B6">
        <w:rPr>
          <w:rFonts w:ascii="Century Gothic" w:hAnsi="Century Gothic" w:cs="Arial"/>
          <w:sz w:val="24"/>
          <w:szCs w:val="24"/>
        </w:rPr>
        <w:lastRenderedPageBreak/>
        <w:t xml:space="preserve">Applications for all </w:t>
      </w:r>
      <w:r w:rsidR="007D04E9" w:rsidRPr="003B12B6">
        <w:rPr>
          <w:rFonts w:ascii="Century Gothic" w:hAnsi="Century Gothic" w:cs="Arial"/>
          <w:sz w:val="24"/>
          <w:szCs w:val="24"/>
        </w:rPr>
        <w:t>p</w:t>
      </w:r>
      <w:r w:rsidR="00F12045" w:rsidRPr="003B12B6">
        <w:rPr>
          <w:rFonts w:ascii="Century Gothic" w:hAnsi="Century Gothic" w:cs="Arial"/>
          <w:sz w:val="24"/>
          <w:szCs w:val="24"/>
        </w:rPr>
        <w:t xml:space="preserve">ostgraduate </w:t>
      </w:r>
      <w:r w:rsidRPr="003B12B6">
        <w:rPr>
          <w:rFonts w:ascii="Century Gothic" w:hAnsi="Century Gothic" w:cs="Arial"/>
          <w:sz w:val="24"/>
          <w:szCs w:val="24"/>
        </w:rPr>
        <w:t>programs should include:</w:t>
      </w:r>
    </w:p>
    <w:p w14:paraId="3A936B02" w14:textId="77777777" w:rsidR="00E027BC" w:rsidRPr="003B12B6" w:rsidRDefault="00E027BC" w:rsidP="007C2F1F">
      <w:pPr>
        <w:pStyle w:val="ListParagraph"/>
        <w:numPr>
          <w:ilvl w:val="0"/>
          <w:numId w:val="6"/>
        </w:numPr>
        <w:jc w:val="both"/>
        <w:rPr>
          <w:rFonts w:ascii="Century Gothic" w:hAnsi="Century Gothic" w:cs="Arial"/>
        </w:rPr>
      </w:pPr>
      <w:r w:rsidRPr="003B12B6">
        <w:rPr>
          <w:rFonts w:ascii="Century Gothic" w:hAnsi="Century Gothic" w:cs="Arial"/>
        </w:rPr>
        <w:t xml:space="preserve">A completed postgraduate application form. The forms are available at </w:t>
      </w:r>
      <w:hyperlink r:id="rId8" w:history="1">
        <w:r w:rsidRPr="003B12B6">
          <w:rPr>
            <w:rStyle w:val="Hyperlink"/>
            <w:rFonts w:ascii="Century Gothic" w:hAnsi="Century Gothic" w:cs="Arial"/>
          </w:rPr>
          <w:t>www.medcol.mw</w:t>
        </w:r>
      </w:hyperlink>
      <w:r w:rsidR="00FF434A" w:rsidRPr="003B12B6">
        <w:rPr>
          <w:rFonts w:ascii="Century Gothic" w:hAnsi="Century Gothic" w:cs="Arial"/>
        </w:rPr>
        <w:t>/application-forms/</w:t>
      </w:r>
      <w:r w:rsidRPr="003B12B6">
        <w:rPr>
          <w:rFonts w:ascii="Century Gothic" w:hAnsi="Century Gothic" w:cs="Arial"/>
        </w:rPr>
        <w:t>or CoM Central Registry</w:t>
      </w:r>
    </w:p>
    <w:p w14:paraId="447D03C4" w14:textId="77777777" w:rsidR="00E027BC" w:rsidRPr="003B12B6" w:rsidRDefault="00E326F8" w:rsidP="007C2F1F">
      <w:pPr>
        <w:pStyle w:val="ListParagraph"/>
        <w:numPr>
          <w:ilvl w:val="0"/>
          <w:numId w:val="6"/>
        </w:numPr>
        <w:jc w:val="both"/>
        <w:rPr>
          <w:rFonts w:ascii="Century Gothic" w:hAnsi="Century Gothic" w:cs="Arial"/>
        </w:rPr>
      </w:pPr>
      <w:r>
        <w:rPr>
          <w:rFonts w:ascii="Century Gothic" w:hAnsi="Century Gothic" w:cs="Arial"/>
        </w:rPr>
        <w:t>A</w:t>
      </w:r>
      <w:r w:rsidR="00E027BC" w:rsidRPr="003B12B6">
        <w:rPr>
          <w:rFonts w:ascii="Century Gothic" w:hAnsi="Century Gothic" w:cs="Arial"/>
        </w:rPr>
        <w:t>cademic transcripts</w:t>
      </w:r>
    </w:p>
    <w:p w14:paraId="0B066074" w14:textId="77777777" w:rsidR="00E027BC" w:rsidRPr="003B12B6" w:rsidRDefault="00E027BC" w:rsidP="007C2F1F">
      <w:pPr>
        <w:pStyle w:val="ListParagraph"/>
        <w:numPr>
          <w:ilvl w:val="0"/>
          <w:numId w:val="6"/>
        </w:numPr>
        <w:jc w:val="both"/>
        <w:rPr>
          <w:rFonts w:ascii="Century Gothic" w:hAnsi="Century Gothic" w:cs="Arial"/>
        </w:rPr>
      </w:pPr>
      <w:r w:rsidRPr="003B12B6">
        <w:rPr>
          <w:rFonts w:ascii="Century Gothic" w:hAnsi="Century Gothic" w:cs="Arial"/>
        </w:rPr>
        <w:t>Authenticated copies of academic certificates</w:t>
      </w:r>
    </w:p>
    <w:p w14:paraId="0EAF0B59" w14:textId="77777777" w:rsidR="00E027BC" w:rsidRPr="003B12B6" w:rsidRDefault="00E027BC" w:rsidP="007C2F1F">
      <w:pPr>
        <w:pStyle w:val="ListParagraph"/>
        <w:numPr>
          <w:ilvl w:val="0"/>
          <w:numId w:val="6"/>
        </w:numPr>
        <w:jc w:val="both"/>
        <w:rPr>
          <w:rFonts w:ascii="Century Gothic" w:hAnsi="Century Gothic" w:cs="Arial"/>
        </w:rPr>
      </w:pPr>
      <w:r w:rsidRPr="003B12B6">
        <w:rPr>
          <w:rFonts w:ascii="Century Gothic" w:hAnsi="Century Gothic" w:cs="Arial"/>
        </w:rPr>
        <w:t>Authenticated copies of professional registration certificates where applicable</w:t>
      </w:r>
    </w:p>
    <w:p w14:paraId="6C531A90" w14:textId="77777777" w:rsidR="00E027BC" w:rsidRPr="003B12B6" w:rsidRDefault="00E027BC" w:rsidP="007C2F1F">
      <w:pPr>
        <w:pStyle w:val="ListParagraph"/>
        <w:numPr>
          <w:ilvl w:val="0"/>
          <w:numId w:val="6"/>
        </w:numPr>
        <w:jc w:val="both"/>
        <w:rPr>
          <w:rFonts w:ascii="Century Gothic" w:hAnsi="Century Gothic" w:cs="Arial"/>
        </w:rPr>
      </w:pPr>
      <w:r w:rsidRPr="003B12B6">
        <w:rPr>
          <w:rFonts w:ascii="Century Gothic" w:hAnsi="Century Gothic" w:cs="Arial"/>
        </w:rPr>
        <w:t>Letter of release from employers (if employed)</w:t>
      </w:r>
    </w:p>
    <w:p w14:paraId="4B2F0038" w14:textId="77777777" w:rsidR="00E027BC" w:rsidRPr="003B12B6" w:rsidRDefault="00E027BC" w:rsidP="007C2F1F">
      <w:pPr>
        <w:pStyle w:val="ListParagraph"/>
        <w:numPr>
          <w:ilvl w:val="0"/>
          <w:numId w:val="6"/>
        </w:numPr>
        <w:jc w:val="both"/>
        <w:rPr>
          <w:rFonts w:ascii="Century Gothic" w:hAnsi="Century Gothic" w:cs="Arial"/>
        </w:rPr>
      </w:pPr>
      <w:r w:rsidRPr="003B12B6">
        <w:rPr>
          <w:rFonts w:ascii="Century Gothic" w:hAnsi="Century Gothic" w:cs="Arial"/>
        </w:rPr>
        <w:t>Proof of funding (e.g. sponsorship agreement letter).  Where applicants intend to sponsor themselves, copies of appropriate financial records must be submitted e.g. bank reference</w:t>
      </w:r>
      <w:r w:rsidR="00474A02" w:rsidRPr="003B12B6">
        <w:rPr>
          <w:rFonts w:ascii="Century Gothic" w:hAnsi="Century Gothic" w:cs="Arial"/>
        </w:rPr>
        <w:t xml:space="preserve">. </w:t>
      </w:r>
    </w:p>
    <w:p w14:paraId="65285290" w14:textId="77777777" w:rsidR="00FE271E" w:rsidRPr="003B12B6" w:rsidRDefault="00E027BC" w:rsidP="009E4EF8">
      <w:pPr>
        <w:pStyle w:val="ListParagraph"/>
        <w:numPr>
          <w:ilvl w:val="0"/>
          <w:numId w:val="6"/>
        </w:numPr>
        <w:jc w:val="both"/>
        <w:rPr>
          <w:rFonts w:ascii="Century Gothic" w:hAnsi="Century Gothic" w:cs="Arial"/>
        </w:rPr>
      </w:pPr>
      <w:r w:rsidRPr="003B12B6">
        <w:rPr>
          <w:rFonts w:ascii="Century Gothic" w:hAnsi="Century Gothic" w:cs="Arial"/>
        </w:rPr>
        <w:t>Reference letters (one academic and one professional)</w:t>
      </w:r>
    </w:p>
    <w:p w14:paraId="56F43F91" w14:textId="77777777" w:rsidR="00A50395" w:rsidRPr="003B12B6" w:rsidRDefault="00A50395" w:rsidP="00E66AC6">
      <w:pPr>
        <w:pStyle w:val="ListParagraph"/>
        <w:jc w:val="both"/>
        <w:rPr>
          <w:rFonts w:ascii="Century Gothic" w:hAnsi="Century Gothic" w:cs="Arial"/>
        </w:rPr>
      </w:pPr>
    </w:p>
    <w:p w14:paraId="73379509" w14:textId="279A884B" w:rsidR="00CE4273" w:rsidRPr="003B12B6" w:rsidRDefault="00E027BC" w:rsidP="00E55160">
      <w:pPr>
        <w:autoSpaceDE w:val="0"/>
        <w:autoSpaceDN w:val="0"/>
        <w:adjustRightInd w:val="0"/>
        <w:jc w:val="both"/>
        <w:rPr>
          <w:rFonts w:ascii="Century Gothic" w:hAnsi="Century Gothic" w:cs="Arial"/>
        </w:rPr>
      </w:pPr>
      <w:r w:rsidRPr="003B12B6">
        <w:rPr>
          <w:rFonts w:ascii="Century Gothic" w:hAnsi="Century Gothic" w:cs="Arial"/>
        </w:rPr>
        <w:t>A non-refundabl</w:t>
      </w:r>
      <w:r w:rsidR="00356969" w:rsidRPr="003B12B6">
        <w:rPr>
          <w:rFonts w:ascii="Century Gothic" w:hAnsi="Century Gothic" w:cs="Arial"/>
        </w:rPr>
        <w:t>e application fee of MK10</w:t>
      </w:r>
      <w:r w:rsidR="00BB5B20" w:rsidRPr="003B12B6">
        <w:rPr>
          <w:rFonts w:ascii="Century Gothic" w:hAnsi="Century Gothic" w:cs="Arial"/>
        </w:rPr>
        <w:t xml:space="preserve">000.00 </w:t>
      </w:r>
      <w:r w:rsidR="007A4669" w:rsidRPr="003B12B6">
        <w:rPr>
          <w:rFonts w:ascii="Century Gothic" w:hAnsi="Century Gothic" w:cs="Arial"/>
        </w:rPr>
        <w:t xml:space="preserve">for Malawians and </w:t>
      </w:r>
      <w:r w:rsidRPr="003B12B6">
        <w:rPr>
          <w:rFonts w:ascii="Century Gothic" w:hAnsi="Century Gothic" w:cs="Arial"/>
        </w:rPr>
        <w:t>$30 for non-Malawians</w:t>
      </w:r>
      <w:r w:rsidR="00CE4273" w:rsidRPr="003B12B6">
        <w:rPr>
          <w:rFonts w:ascii="Century Gothic" w:hAnsi="Century Gothic" w:cs="Arial"/>
        </w:rPr>
        <w:t>.</w:t>
      </w:r>
    </w:p>
    <w:p w14:paraId="365D61AC" w14:textId="77777777" w:rsidR="00CE4273" w:rsidRPr="003B12B6" w:rsidRDefault="00CE4273" w:rsidP="007C2F1F">
      <w:pPr>
        <w:autoSpaceDE w:val="0"/>
        <w:autoSpaceDN w:val="0"/>
        <w:adjustRightInd w:val="0"/>
        <w:ind w:left="360"/>
        <w:jc w:val="both"/>
        <w:rPr>
          <w:rFonts w:ascii="Century Gothic" w:hAnsi="Century Gothic" w:cs="Arial"/>
        </w:rPr>
      </w:pPr>
    </w:p>
    <w:p w14:paraId="3778D070" w14:textId="77777777" w:rsidR="00CE4273" w:rsidRPr="003B12B6" w:rsidRDefault="00CE4273" w:rsidP="009E4EF8">
      <w:pPr>
        <w:autoSpaceDE w:val="0"/>
        <w:autoSpaceDN w:val="0"/>
        <w:adjustRightInd w:val="0"/>
        <w:jc w:val="both"/>
        <w:rPr>
          <w:rFonts w:ascii="Century Gothic" w:hAnsi="Century Gothic" w:cs="Arial"/>
        </w:rPr>
      </w:pPr>
      <w:r w:rsidRPr="003B12B6">
        <w:rPr>
          <w:rFonts w:ascii="Century Gothic" w:hAnsi="Century Gothic" w:cs="Arial"/>
        </w:rPr>
        <w:t>Payment should be made to:</w:t>
      </w:r>
    </w:p>
    <w:p w14:paraId="30E12112" w14:textId="77777777" w:rsidR="00CE4273" w:rsidRPr="003B12B6" w:rsidRDefault="00CE4273" w:rsidP="00532611">
      <w:pPr>
        <w:autoSpaceDE w:val="0"/>
        <w:autoSpaceDN w:val="0"/>
        <w:adjustRightInd w:val="0"/>
        <w:jc w:val="both"/>
        <w:rPr>
          <w:rFonts w:ascii="Century Gothic" w:hAnsi="Century Gothic" w:cs="Arial"/>
        </w:rPr>
      </w:pPr>
    </w:p>
    <w:p w14:paraId="47BE74D9" w14:textId="77777777" w:rsidR="004B3A7E" w:rsidRPr="003B12B6" w:rsidRDefault="003B12B6" w:rsidP="004B3A7E">
      <w:pPr>
        <w:autoSpaceDE w:val="0"/>
        <w:autoSpaceDN w:val="0"/>
        <w:adjustRightInd w:val="0"/>
        <w:ind w:left="360"/>
        <w:jc w:val="both"/>
        <w:rPr>
          <w:rFonts w:ascii="Century Gothic" w:hAnsi="Century Gothic" w:cs="Arial"/>
        </w:rPr>
      </w:pPr>
      <w:r w:rsidRPr="003B12B6">
        <w:rPr>
          <w:rFonts w:ascii="Century Gothic" w:hAnsi="Century Gothic" w:cs="Arial"/>
        </w:rPr>
        <w:t>COM Postgraduate Pool</w:t>
      </w:r>
    </w:p>
    <w:p w14:paraId="70958358" w14:textId="77777777" w:rsidR="004B3A7E" w:rsidRPr="003B12B6" w:rsidRDefault="003B12B6" w:rsidP="004B3A7E">
      <w:pPr>
        <w:autoSpaceDE w:val="0"/>
        <w:autoSpaceDN w:val="0"/>
        <w:adjustRightInd w:val="0"/>
        <w:ind w:left="360"/>
        <w:jc w:val="both"/>
        <w:rPr>
          <w:rFonts w:ascii="Century Gothic" w:hAnsi="Century Gothic" w:cs="Arial"/>
        </w:rPr>
      </w:pPr>
      <w:r w:rsidRPr="003B12B6">
        <w:rPr>
          <w:rFonts w:ascii="Century Gothic" w:hAnsi="Century Gothic" w:cs="Arial"/>
        </w:rPr>
        <w:t>National Bank Of Malawi</w:t>
      </w:r>
    </w:p>
    <w:p w14:paraId="32DCB0FE" w14:textId="77777777" w:rsidR="004B3A7E" w:rsidRPr="003B12B6" w:rsidRDefault="003B12B6" w:rsidP="004B3A7E">
      <w:pPr>
        <w:autoSpaceDE w:val="0"/>
        <w:autoSpaceDN w:val="0"/>
        <w:adjustRightInd w:val="0"/>
        <w:ind w:left="360"/>
        <w:jc w:val="both"/>
        <w:rPr>
          <w:rFonts w:ascii="Century Gothic" w:hAnsi="Century Gothic" w:cs="Arial"/>
        </w:rPr>
      </w:pPr>
      <w:proofErr w:type="spellStart"/>
      <w:r w:rsidRPr="003B12B6">
        <w:rPr>
          <w:rFonts w:ascii="Century Gothic" w:hAnsi="Century Gothic" w:cs="Arial"/>
        </w:rPr>
        <w:t>Chichiri</w:t>
      </w:r>
      <w:proofErr w:type="spellEnd"/>
      <w:r w:rsidRPr="003B12B6">
        <w:rPr>
          <w:rFonts w:ascii="Century Gothic" w:hAnsi="Century Gothic" w:cs="Arial"/>
        </w:rPr>
        <w:t xml:space="preserve"> Branch</w:t>
      </w:r>
    </w:p>
    <w:p w14:paraId="577EDB03" w14:textId="77777777" w:rsidR="004B3A7E" w:rsidRPr="003B12B6" w:rsidRDefault="003B12B6" w:rsidP="004B3A7E">
      <w:pPr>
        <w:autoSpaceDE w:val="0"/>
        <w:autoSpaceDN w:val="0"/>
        <w:adjustRightInd w:val="0"/>
        <w:ind w:left="360"/>
        <w:jc w:val="both"/>
        <w:rPr>
          <w:rFonts w:ascii="Century Gothic" w:hAnsi="Century Gothic" w:cs="Arial"/>
        </w:rPr>
      </w:pPr>
      <w:r w:rsidRPr="003B12B6">
        <w:rPr>
          <w:rFonts w:ascii="Century Gothic" w:hAnsi="Century Gothic" w:cs="Arial"/>
        </w:rPr>
        <w:t>Account Number : 698881</w:t>
      </w:r>
    </w:p>
    <w:p w14:paraId="38A4DAA8" w14:textId="77777777" w:rsidR="004B3A7E" w:rsidRPr="003B12B6" w:rsidRDefault="003B12B6" w:rsidP="004B3A7E">
      <w:pPr>
        <w:autoSpaceDE w:val="0"/>
        <w:autoSpaceDN w:val="0"/>
        <w:adjustRightInd w:val="0"/>
        <w:ind w:left="360"/>
        <w:jc w:val="both"/>
        <w:rPr>
          <w:rFonts w:ascii="Century Gothic" w:hAnsi="Century Gothic" w:cs="Arial"/>
        </w:rPr>
      </w:pPr>
      <w:r w:rsidRPr="003B12B6">
        <w:rPr>
          <w:rFonts w:ascii="Century Gothic" w:hAnsi="Century Gothic" w:cs="Arial"/>
        </w:rPr>
        <w:t>Current Account</w:t>
      </w:r>
    </w:p>
    <w:p w14:paraId="27652D55" w14:textId="77777777" w:rsidR="00CE4273" w:rsidRPr="003B12B6" w:rsidRDefault="00CE4273" w:rsidP="007C2F1F">
      <w:pPr>
        <w:jc w:val="both"/>
        <w:rPr>
          <w:rFonts w:ascii="Century Gothic" w:hAnsi="Century Gothic" w:cs="Arial"/>
        </w:rPr>
      </w:pPr>
    </w:p>
    <w:p w14:paraId="6F88E899" w14:textId="77777777" w:rsidR="00E027BC" w:rsidRPr="003B12B6" w:rsidRDefault="00E027BC" w:rsidP="007C2F1F">
      <w:pPr>
        <w:jc w:val="both"/>
        <w:rPr>
          <w:rFonts w:ascii="Century Gothic" w:hAnsi="Century Gothic" w:cs="Arial"/>
        </w:rPr>
      </w:pPr>
      <w:r w:rsidRPr="003B12B6">
        <w:rPr>
          <w:rFonts w:ascii="Century Gothic" w:hAnsi="Century Gothic" w:cs="Arial"/>
        </w:rPr>
        <w:t>Application</w:t>
      </w:r>
      <w:r w:rsidR="003B12B6" w:rsidRPr="003B12B6">
        <w:rPr>
          <w:rFonts w:ascii="Century Gothic" w:hAnsi="Century Gothic" w:cs="Arial"/>
        </w:rPr>
        <w:t>s</w:t>
      </w:r>
      <w:r w:rsidRPr="003B12B6">
        <w:rPr>
          <w:rFonts w:ascii="Century Gothic" w:hAnsi="Century Gothic" w:cs="Arial"/>
        </w:rPr>
        <w:t xml:space="preserve"> that do not meet the requirements stated above will not be processed.</w:t>
      </w:r>
    </w:p>
    <w:p w14:paraId="725023CC" w14:textId="77777777" w:rsidR="00E027BC" w:rsidRPr="003B12B6" w:rsidRDefault="00E027BC" w:rsidP="007C2F1F">
      <w:pPr>
        <w:jc w:val="both"/>
        <w:rPr>
          <w:rFonts w:ascii="Century Gothic" w:hAnsi="Century Gothic" w:cs="Arial"/>
        </w:rPr>
      </w:pPr>
    </w:p>
    <w:p w14:paraId="077A50CF" w14:textId="77777777" w:rsidR="00E027BC" w:rsidRPr="003B12B6" w:rsidRDefault="00E027BC" w:rsidP="007C2F1F">
      <w:pPr>
        <w:jc w:val="both"/>
        <w:rPr>
          <w:rFonts w:ascii="Century Gothic" w:hAnsi="Century Gothic" w:cs="Arial"/>
          <w:b/>
        </w:rPr>
      </w:pPr>
      <w:r w:rsidRPr="003B12B6">
        <w:rPr>
          <w:rFonts w:ascii="Century Gothic" w:hAnsi="Century Gothic" w:cs="Arial"/>
          <w:b/>
        </w:rPr>
        <w:t>Completed application should be sent:</w:t>
      </w:r>
    </w:p>
    <w:p w14:paraId="7A7AC6E0" w14:textId="77777777" w:rsidR="006B5A1A" w:rsidRPr="003B12B6" w:rsidRDefault="006B5A1A" w:rsidP="007C2F1F">
      <w:pPr>
        <w:jc w:val="both"/>
        <w:rPr>
          <w:rFonts w:ascii="Century Gothic" w:hAnsi="Century Gothic" w:cs="Arial"/>
        </w:rPr>
      </w:pPr>
    </w:p>
    <w:p w14:paraId="532C699F" w14:textId="77777777" w:rsidR="00E027BC" w:rsidRPr="003B12B6" w:rsidRDefault="00E027BC" w:rsidP="007C2F1F">
      <w:pPr>
        <w:jc w:val="both"/>
        <w:rPr>
          <w:rFonts w:ascii="Century Gothic" w:hAnsi="Century Gothic" w:cs="Arial"/>
        </w:rPr>
      </w:pPr>
      <w:r w:rsidRPr="003B12B6">
        <w:rPr>
          <w:rFonts w:ascii="Century Gothic" w:hAnsi="Century Gothic" w:cs="Arial"/>
        </w:rPr>
        <w:t>The Registrar</w:t>
      </w:r>
    </w:p>
    <w:p w14:paraId="69DCE87A" w14:textId="77777777" w:rsidR="00E027BC" w:rsidRPr="003B12B6" w:rsidRDefault="00E027BC" w:rsidP="007C2F1F">
      <w:pPr>
        <w:jc w:val="both"/>
        <w:rPr>
          <w:rFonts w:ascii="Century Gothic" w:hAnsi="Century Gothic" w:cs="Arial"/>
        </w:rPr>
      </w:pPr>
      <w:r w:rsidRPr="003B12B6">
        <w:rPr>
          <w:rFonts w:ascii="Century Gothic" w:hAnsi="Century Gothic" w:cs="Arial"/>
        </w:rPr>
        <w:t>College of Medicine</w:t>
      </w:r>
    </w:p>
    <w:p w14:paraId="5ACF89DA" w14:textId="77777777" w:rsidR="00E027BC" w:rsidRPr="003B12B6" w:rsidRDefault="00E027BC" w:rsidP="007C2F1F">
      <w:pPr>
        <w:jc w:val="both"/>
        <w:rPr>
          <w:rFonts w:ascii="Century Gothic" w:hAnsi="Century Gothic" w:cs="Arial"/>
        </w:rPr>
      </w:pPr>
      <w:r w:rsidRPr="003B12B6">
        <w:rPr>
          <w:rFonts w:ascii="Century Gothic" w:hAnsi="Century Gothic" w:cs="Arial"/>
        </w:rPr>
        <w:t>Private Bag 360</w:t>
      </w:r>
    </w:p>
    <w:p w14:paraId="66E861DC" w14:textId="77777777" w:rsidR="00E027BC" w:rsidRPr="003B12B6" w:rsidRDefault="00E027BC" w:rsidP="007C2F1F">
      <w:pPr>
        <w:jc w:val="both"/>
        <w:rPr>
          <w:rFonts w:ascii="Century Gothic" w:hAnsi="Century Gothic" w:cs="Arial"/>
        </w:rPr>
      </w:pPr>
      <w:r w:rsidRPr="003B12B6">
        <w:rPr>
          <w:rFonts w:ascii="Century Gothic" w:hAnsi="Century Gothic" w:cs="Arial"/>
        </w:rPr>
        <w:t>Chichiri</w:t>
      </w:r>
    </w:p>
    <w:p w14:paraId="7BFF23D0" w14:textId="77777777" w:rsidR="00E027BC" w:rsidRPr="003B12B6" w:rsidRDefault="00E027BC" w:rsidP="007C2F1F">
      <w:pPr>
        <w:jc w:val="both"/>
        <w:rPr>
          <w:rFonts w:ascii="Century Gothic" w:hAnsi="Century Gothic" w:cs="Arial"/>
        </w:rPr>
      </w:pPr>
      <w:r w:rsidRPr="003B12B6">
        <w:rPr>
          <w:rFonts w:ascii="Century Gothic" w:hAnsi="Century Gothic" w:cs="Arial"/>
        </w:rPr>
        <w:t>Blantyre 3, Malawi</w:t>
      </w:r>
    </w:p>
    <w:p w14:paraId="060DDC2D" w14:textId="77777777" w:rsidR="003B12B6" w:rsidRPr="003B12B6" w:rsidRDefault="003B12B6" w:rsidP="007C2F1F">
      <w:pPr>
        <w:jc w:val="both"/>
        <w:rPr>
          <w:rFonts w:ascii="Century Gothic" w:hAnsi="Century Gothic" w:cs="Arial"/>
        </w:rPr>
      </w:pPr>
    </w:p>
    <w:p w14:paraId="5CC45654" w14:textId="77777777" w:rsidR="00C94E0D" w:rsidRPr="003B12B6" w:rsidRDefault="00C94E0D" w:rsidP="007C2F1F">
      <w:pPr>
        <w:jc w:val="both"/>
        <w:rPr>
          <w:rFonts w:ascii="Century Gothic" w:hAnsi="Century Gothic" w:cs="Arial"/>
          <w:u w:val="single"/>
        </w:rPr>
      </w:pPr>
      <w:r w:rsidRPr="003B12B6">
        <w:rPr>
          <w:rFonts w:ascii="Century Gothic" w:hAnsi="Century Gothic" w:cs="Arial"/>
          <w:u w:val="single"/>
        </w:rPr>
        <w:t>Attention: Assistant Registrar (Academic)</w:t>
      </w:r>
    </w:p>
    <w:p w14:paraId="7330C641" w14:textId="77777777" w:rsidR="00C94E0D" w:rsidRPr="003B12B6" w:rsidRDefault="00C94E0D" w:rsidP="007C2F1F">
      <w:pPr>
        <w:jc w:val="both"/>
        <w:rPr>
          <w:rFonts w:ascii="Century Gothic" w:hAnsi="Century Gothic" w:cs="Arial"/>
        </w:rPr>
      </w:pPr>
    </w:p>
    <w:p w14:paraId="3132A17A" w14:textId="77777777" w:rsidR="00E027BC" w:rsidRPr="003B12B6" w:rsidRDefault="00E027BC" w:rsidP="007C2F1F">
      <w:pPr>
        <w:jc w:val="both"/>
        <w:rPr>
          <w:rFonts w:ascii="Century Gothic" w:hAnsi="Century Gothic" w:cs="Arial"/>
        </w:rPr>
      </w:pPr>
      <w:r w:rsidRPr="003B12B6">
        <w:rPr>
          <w:rFonts w:ascii="Century Gothic" w:hAnsi="Century Gothic" w:cs="Arial"/>
        </w:rPr>
        <w:t>Tel: + 265 (0) 1 874 107, Fax +265 (0) 1 874 700</w:t>
      </w:r>
    </w:p>
    <w:p w14:paraId="7E699484" w14:textId="77777777" w:rsidR="00C94E0D" w:rsidRPr="003B12B6" w:rsidRDefault="00C94E0D" w:rsidP="007C2F1F">
      <w:pPr>
        <w:jc w:val="both"/>
        <w:rPr>
          <w:rFonts w:ascii="Century Gothic" w:hAnsi="Century Gothic" w:cs="Arial"/>
        </w:rPr>
      </w:pPr>
    </w:p>
    <w:p w14:paraId="33738BEF" w14:textId="77777777" w:rsidR="00E027BC" w:rsidRPr="003B12B6" w:rsidRDefault="00E027BC" w:rsidP="007C2F1F">
      <w:pPr>
        <w:jc w:val="both"/>
        <w:rPr>
          <w:rFonts w:ascii="Century Gothic" w:hAnsi="Century Gothic" w:cs="Arial"/>
        </w:rPr>
      </w:pPr>
      <w:r w:rsidRPr="003B12B6">
        <w:rPr>
          <w:rFonts w:ascii="Century Gothic" w:hAnsi="Century Gothic" w:cs="Arial"/>
        </w:rPr>
        <w:t xml:space="preserve">E-mail: </w:t>
      </w:r>
      <w:hyperlink r:id="rId9" w:history="1">
        <w:r w:rsidRPr="003B12B6">
          <w:rPr>
            <w:rStyle w:val="Hyperlink"/>
            <w:rFonts w:ascii="Century Gothic" w:hAnsi="Century Gothic" w:cs="Arial"/>
          </w:rPr>
          <w:t>admissions@medcol.mw</w:t>
        </w:r>
      </w:hyperlink>
    </w:p>
    <w:p w14:paraId="72CC0C97" w14:textId="77777777" w:rsidR="005D77ED" w:rsidRPr="003B12B6" w:rsidRDefault="00E027BC" w:rsidP="00465B28">
      <w:pPr>
        <w:spacing w:line="360" w:lineRule="auto"/>
        <w:jc w:val="both"/>
        <w:rPr>
          <w:rFonts w:ascii="Century Gothic" w:hAnsi="Century Gothic" w:cs="Arial"/>
          <w:b/>
        </w:rPr>
      </w:pPr>
      <w:r w:rsidRPr="003B12B6">
        <w:rPr>
          <w:rFonts w:ascii="Century Gothic" w:hAnsi="Century Gothic" w:cs="Arial"/>
        </w:rPr>
        <w:t xml:space="preserve">Copy: </w:t>
      </w:r>
      <w:r w:rsidR="00C94E0D" w:rsidRPr="003B12B6">
        <w:rPr>
          <w:rFonts w:ascii="Century Gothic" w:hAnsi="Century Gothic" w:cs="Arial"/>
        </w:rPr>
        <w:tab/>
      </w:r>
      <w:hyperlink r:id="rId10" w:history="1">
        <w:r w:rsidR="00C94E0D" w:rsidRPr="003B12B6">
          <w:rPr>
            <w:rStyle w:val="Hyperlink"/>
            <w:rFonts w:ascii="Century Gothic" w:hAnsi="Century Gothic" w:cs="Arial"/>
          </w:rPr>
          <w:t>postgraduateadmin@medcol.mw</w:t>
        </w:r>
      </w:hyperlink>
    </w:p>
    <w:sectPr w:rsidR="005D77ED" w:rsidRPr="003B12B6" w:rsidSect="00E027BC">
      <w:pgSz w:w="11900" w:h="16840"/>
      <w:pgMar w:top="1440" w:right="1010" w:bottom="1440" w:left="12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0DF8" w16cex:dateUtc="2020-07-07T13:0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4020202020204"/>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EB3"/>
    <w:multiLevelType w:val="hybridMultilevel"/>
    <w:tmpl w:val="AC1C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25ADD"/>
    <w:multiLevelType w:val="hybridMultilevel"/>
    <w:tmpl w:val="89C6D390"/>
    <w:lvl w:ilvl="0" w:tplc="BD26078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9441F1"/>
    <w:multiLevelType w:val="hybridMultilevel"/>
    <w:tmpl w:val="E662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6545D"/>
    <w:multiLevelType w:val="hybridMultilevel"/>
    <w:tmpl w:val="57FA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A4832"/>
    <w:multiLevelType w:val="hybridMultilevel"/>
    <w:tmpl w:val="AC1C5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A2514"/>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41BB2"/>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710B2"/>
    <w:multiLevelType w:val="hybridMultilevel"/>
    <w:tmpl w:val="57A01116"/>
    <w:lvl w:ilvl="0" w:tplc="5F3CF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7C08F3"/>
    <w:multiLevelType w:val="hybridMultilevel"/>
    <w:tmpl w:val="9C668122"/>
    <w:lvl w:ilvl="0" w:tplc="D804D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18093F"/>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B335A"/>
    <w:multiLevelType w:val="hybridMultilevel"/>
    <w:tmpl w:val="E662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514D3"/>
    <w:multiLevelType w:val="hybridMultilevel"/>
    <w:tmpl w:val="4F7E0EA2"/>
    <w:lvl w:ilvl="0" w:tplc="0FBAAA7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DE7F5A"/>
    <w:multiLevelType w:val="hybridMultilevel"/>
    <w:tmpl w:val="3DAEA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F1E81"/>
    <w:multiLevelType w:val="hybridMultilevel"/>
    <w:tmpl w:val="076E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40FDD"/>
    <w:multiLevelType w:val="hybridMultilevel"/>
    <w:tmpl w:val="8D92A8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925638"/>
    <w:multiLevelType w:val="hybridMultilevel"/>
    <w:tmpl w:val="1CE25E80"/>
    <w:lvl w:ilvl="0" w:tplc="EDC08052">
      <w:start w:val="1"/>
      <w:numFmt w:val="upperLetter"/>
      <w:pStyle w:val="Heading1"/>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9DF1C37"/>
    <w:multiLevelType w:val="hybridMultilevel"/>
    <w:tmpl w:val="73643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B405D"/>
    <w:multiLevelType w:val="hybridMultilevel"/>
    <w:tmpl w:val="A77006BE"/>
    <w:lvl w:ilvl="0" w:tplc="D1BEF18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F3967B6"/>
    <w:multiLevelType w:val="hybridMultilevel"/>
    <w:tmpl w:val="49E663F2"/>
    <w:lvl w:ilvl="0" w:tplc="0CCC5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1472DA"/>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137E2"/>
    <w:multiLevelType w:val="hybridMultilevel"/>
    <w:tmpl w:val="719C0BE8"/>
    <w:lvl w:ilvl="0" w:tplc="4BB4C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C52369"/>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B4FDE"/>
    <w:multiLevelType w:val="hybridMultilevel"/>
    <w:tmpl w:val="67CED206"/>
    <w:lvl w:ilvl="0" w:tplc="D6F05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21"/>
  </w:num>
  <w:num w:numId="5">
    <w:abstractNumId w:val="0"/>
  </w:num>
  <w:num w:numId="6">
    <w:abstractNumId w:val="4"/>
  </w:num>
  <w:num w:numId="7">
    <w:abstractNumId w:val="18"/>
  </w:num>
  <w:num w:numId="8">
    <w:abstractNumId w:val="12"/>
  </w:num>
  <w:num w:numId="9">
    <w:abstractNumId w:val="7"/>
  </w:num>
  <w:num w:numId="10">
    <w:abstractNumId w:val="11"/>
  </w:num>
  <w:num w:numId="11">
    <w:abstractNumId w:val="8"/>
  </w:num>
  <w:num w:numId="12">
    <w:abstractNumId w:val="17"/>
  </w:num>
  <w:num w:numId="13">
    <w:abstractNumId w:val="1"/>
  </w:num>
  <w:num w:numId="14">
    <w:abstractNumId w:val="20"/>
  </w:num>
  <w:num w:numId="15">
    <w:abstractNumId w:val="10"/>
  </w:num>
  <w:num w:numId="16">
    <w:abstractNumId w:val="14"/>
  </w:num>
  <w:num w:numId="17">
    <w:abstractNumId w:val="15"/>
  </w:num>
  <w:num w:numId="18">
    <w:abstractNumId w:val="2"/>
  </w:num>
  <w:num w:numId="19">
    <w:abstractNumId w:val="22"/>
  </w:num>
  <w:num w:numId="20">
    <w:abstractNumId w:val="6"/>
  </w:num>
  <w:num w:numId="21">
    <w:abstractNumId w:val="15"/>
  </w:num>
  <w:num w:numId="22">
    <w:abstractNumId w:val="19"/>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27BC"/>
    <w:rsid w:val="000050DE"/>
    <w:rsid w:val="00013446"/>
    <w:rsid w:val="00015A47"/>
    <w:rsid w:val="000235CB"/>
    <w:rsid w:val="00040FDF"/>
    <w:rsid w:val="000510BA"/>
    <w:rsid w:val="000616BA"/>
    <w:rsid w:val="000807C7"/>
    <w:rsid w:val="00091FE1"/>
    <w:rsid w:val="000A09CA"/>
    <w:rsid w:val="000A4172"/>
    <w:rsid w:val="000B6DCC"/>
    <w:rsid w:val="000D4C29"/>
    <w:rsid w:val="000D6B33"/>
    <w:rsid w:val="000E5104"/>
    <w:rsid w:val="000E68A3"/>
    <w:rsid w:val="000F646C"/>
    <w:rsid w:val="001046F8"/>
    <w:rsid w:val="001110C0"/>
    <w:rsid w:val="0012745E"/>
    <w:rsid w:val="0013759B"/>
    <w:rsid w:val="0015087A"/>
    <w:rsid w:val="00157BAD"/>
    <w:rsid w:val="001764A2"/>
    <w:rsid w:val="00180871"/>
    <w:rsid w:val="001853C9"/>
    <w:rsid w:val="00196990"/>
    <w:rsid w:val="001979B8"/>
    <w:rsid w:val="001B1B1D"/>
    <w:rsid w:val="001C29E0"/>
    <w:rsid w:val="001D0957"/>
    <w:rsid w:val="001D0F6D"/>
    <w:rsid w:val="001D27CE"/>
    <w:rsid w:val="001E4604"/>
    <w:rsid w:val="00224FF2"/>
    <w:rsid w:val="00231DFF"/>
    <w:rsid w:val="00232E14"/>
    <w:rsid w:val="00257E41"/>
    <w:rsid w:val="00277B09"/>
    <w:rsid w:val="0028100A"/>
    <w:rsid w:val="00287466"/>
    <w:rsid w:val="002939B4"/>
    <w:rsid w:val="002B4EA4"/>
    <w:rsid w:val="002B5EDB"/>
    <w:rsid w:val="002C4427"/>
    <w:rsid w:val="002C50E6"/>
    <w:rsid w:val="002D145B"/>
    <w:rsid w:val="002E1051"/>
    <w:rsid w:val="002F56EF"/>
    <w:rsid w:val="0031681E"/>
    <w:rsid w:val="0035395F"/>
    <w:rsid w:val="00356208"/>
    <w:rsid w:val="00356969"/>
    <w:rsid w:val="00362CC3"/>
    <w:rsid w:val="003724BA"/>
    <w:rsid w:val="003778F3"/>
    <w:rsid w:val="0038299C"/>
    <w:rsid w:val="0038714A"/>
    <w:rsid w:val="003A5B95"/>
    <w:rsid w:val="003B12B6"/>
    <w:rsid w:val="003B3922"/>
    <w:rsid w:val="003C0184"/>
    <w:rsid w:val="003C359B"/>
    <w:rsid w:val="003E229D"/>
    <w:rsid w:val="003F4B5E"/>
    <w:rsid w:val="003F761B"/>
    <w:rsid w:val="00423EF8"/>
    <w:rsid w:val="00432F5B"/>
    <w:rsid w:val="00444AC3"/>
    <w:rsid w:val="0045706B"/>
    <w:rsid w:val="00465B28"/>
    <w:rsid w:val="00470918"/>
    <w:rsid w:val="00473056"/>
    <w:rsid w:val="00474A02"/>
    <w:rsid w:val="00483BFA"/>
    <w:rsid w:val="0049175F"/>
    <w:rsid w:val="004A0D73"/>
    <w:rsid w:val="004B3A7E"/>
    <w:rsid w:val="004D1511"/>
    <w:rsid w:val="004D2F39"/>
    <w:rsid w:val="004E2549"/>
    <w:rsid w:val="004E2A2B"/>
    <w:rsid w:val="004F1902"/>
    <w:rsid w:val="004F335D"/>
    <w:rsid w:val="00505013"/>
    <w:rsid w:val="005124C3"/>
    <w:rsid w:val="00514EDD"/>
    <w:rsid w:val="00532611"/>
    <w:rsid w:val="00554002"/>
    <w:rsid w:val="00574100"/>
    <w:rsid w:val="005830DE"/>
    <w:rsid w:val="005A7DD5"/>
    <w:rsid w:val="005B425B"/>
    <w:rsid w:val="005D77ED"/>
    <w:rsid w:val="005F27D8"/>
    <w:rsid w:val="005F3770"/>
    <w:rsid w:val="00601FA6"/>
    <w:rsid w:val="006170CA"/>
    <w:rsid w:val="00617AF3"/>
    <w:rsid w:val="00680355"/>
    <w:rsid w:val="00694C43"/>
    <w:rsid w:val="006A5CED"/>
    <w:rsid w:val="006A706C"/>
    <w:rsid w:val="006A7629"/>
    <w:rsid w:val="006B5A1A"/>
    <w:rsid w:val="006E12A3"/>
    <w:rsid w:val="006F278F"/>
    <w:rsid w:val="006F2D94"/>
    <w:rsid w:val="006F373B"/>
    <w:rsid w:val="00700B09"/>
    <w:rsid w:val="007069B7"/>
    <w:rsid w:val="00715BEB"/>
    <w:rsid w:val="007248C8"/>
    <w:rsid w:val="00726DC7"/>
    <w:rsid w:val="00742A1F"/>
    <w:rsid w:val="00776243"/>
    <w:rsid w:val="007941F2"/>
    <w:rsid w:val="0079790B"/>
    <w:rsid w:val="007A4669"/>
    <w:rsid w:val="007A6082"/>
    <w:rsid w:val="007B57AE"/>
    <w:rsid w:val="007C25EA"/>
    <w:rsid w:val="007C2EDA"/>
    <w:rsid w:val="007C2F1F"/>
    <w:rsid w:val="007D04E9"/>
    <w:rsid w:val="008021DF"/>
    <w:rsid w:val="00802F3C"/>
    <w:rsid w:val="008115E2"/>
    <w:rsid w:val="008279E7"/>
    <w:rsid w:val="008320F3"/>
    <w:rsid w:val="00845D2F"/>
    <w:rsid w:val="00851AAE"/>
    <w:rsid w:val="008833D3"/>
    <w:rsid w:val="0089519B"/>
    <w:rsid w:val="008A1A68"/>
    <w:rsid w:val="008A5076"/>
    <w:rsid w:val="008B4923"/>
    <w:rsid w:val="008B5922"/>
    <w:rsid w:val="008C1A6E"/>
    <w:rsid w:val="008C3C03"/>
    <w:rsid w:val="008D7FBE"/>
    <w:rsid w:val="008E3031"/>
    <w:rsid w:val="008F7C8D"/>
    <w:rsid w:val="008F7F36"/>
    <w:rsid w:val="00902712"/>
    <w:rsid w:val="009475BB"/>
    <w:rsid w:val="00991594"/>
    <w:rsid w:val="00993C87"/>
    <w:rsid w:val="009A381E"/>
    <w:rsid w:val="009A536E"/>
    <w:rsid w:val="009B2444"/>
    <w:rsid w:val="009B7FB3"/>
    <w:rsid w:val="009C0191"/>
    <w:rsid w:val="009C3C00"/>
    <w:rsid w:val="009E4EF8"/>
    <w:rsid w:val="00A102BC"/>
    <w:rsid w:val="00A16AE8"/>
    <w:rsid w:val="00A42423"/>
    <w:rsid w:val="00A50395"/>
    <w:rsid w:val="00A53D08"/>
    <w:rsid w:val="00A86F8C"/>
    <w:rsid w:val="00AA6DC6"/>
    <w:rsid w:val="00AB3049"/>
    <w:rsid w:val="00AB5871"/>
    <w:rsid w:val="00AC313F"/>
    <w:rsid w:val="00AD6E2F"/>
    <w:rsid w:val="00AE139B"/>
    <w:rsid w:val="00AF7876"/>
    <w:rsid w:val="00B113A1"/>
    <w:rsid w:val="00B15663"/>
    <w:rsid w:val="00B21612"/>
    <w:rsid w:val="00B22DED"/>
    <w:rsid w:val="00B237C1"/>
    <w:rsid w:val="00B24323"/>
    <w:rsid w:val="00B24A29"/>
    <w:rsid w:val="00B25730"/>
    <w:rsid w:val="00B26385"/>
    <w:rsid w:val="00B46A3C"/>
    <w:rsid w:val="00B62D24"/>
    <w:rsid w:val="00B70AA4"/>
    <w:rsid w:val="00B8147D"/>
    <w:rsid w:val="00B85663"/>
    <w:rsid w:val="00BA279A"/>
    <w:rsid w:val="00BB5B20"/>
    <w:rsid w:val="00BC5459"/>
    <w:rsid w:val="00BD2EA6"/>
    <w:rsid w:val="00BE1C31"/>
    <w:rsid w:val="00C10D8E"/>
    <w:rsid w:val="00C13877"/>
    <w:rsid w:val="00C14B9C"/>
    <w:rsid w:val="00C3395C"/>
    <w:rsid w:val="00C605E8"/>
    <w:rsid w:val="00C75DE9"/>
    <w:rsid w:val="00C94E0D"/>
    <w:rsid w:val="00C96615"/>
    <w:rsid w:val="00CB714B"/>
    <w:rsid w:val="00CD2280"/>
    <w:rsid w:val="00CE4273"/>
    <w:rsid w:val="00CE4D4A"/>
    <w:rsid w:val="00CE5FD2"/>
    <w:rsid w:val="00CF24B7"/>
    <w:rsid w:val="00D02257"/>
    <w:rsid w:val="00D02F87"/>
    <w:rsid w:val="00D04BFA"/>
    <w:rsid w:val="00D20017"/>
    <w:rsid w:val="00D57E4D"/>
    <w:rsid w:val="00D71020"/>
    <w:rsid w:val="00D72811"/>
    <w:rsid w:val="00DA3937"/>
    <w:rsid w:val="00DA41CA"/>
    <w:rsid w:val="00DC364E"/>
    <w:rsid w:val="00DC4D9D"/>
    <w:rsid w:val="00DE58B7"/>
    <w:rsid w:val="00DF050F"/>
    <w:rsid w:val="00E027BC"/>
    <w:rsid w:val="00E1040F"/>
    <w:rsid w:val="00E326F8"/>
    <w:rsid w:val="00E35603"/>
    <w:rsid w:val="00E41214"/>
    <w:rsid w:val="00E45B0B"/>
    <w:rsid w:val="00E50FC9"/>
    <w:rsid w:val="00E51B8C"/>
    <w:rsid w:val="00E55160"/>
    <w:rsid w:val="00E666B9"/>
    <w:rsid w:val="00E66AC6"/>
    <w:rsid w:val="00E80D32"/>
    <w:rsid w:val="00E92384"/>
    <w:rsid w:val="00E9460F"/>
    <w:rsid w:val="00EA51FF"/>
    <w:rsid w:val="00EB0CC8"/>
    <w:rsid w:val="00EB77D5"/>
    <w:rsid w:val="00EE36BE"/>
    <w:rsid w:val="00F05E63"/>
    <w:rsid w:val="00F12045"/>
    <w:rsid w:val="00F22028"/>
    <w:rsid w:val="00F30C79"/>
    <w:rsid w:val="00F40B86"/>
    <w:rsid w:val="00F56763"/>
    <w:rsid w:val="00F63EE2"/>
    <w:rsid w:val="00F668EC"/>
    <w:rsid w:val="00F751D4"/>
    <w:rsid w:val="00F9227B"/>
    <w:rsid w:val="00FA67C8"/>
    <w:rsid w:val="00FD4D8A"/>
    <w:rsid w:val="00FD7A07"/>
    <w:rsid w:val="00FE1F40"/>
    <w:rsid w:val="00FE271E"/>
    <w:rsid w:val="00FF434A"/>
    <w:rsid w:val="00FF6225"/>
  </w:rsids>
  <m:mathPr>
    <m:mathFont m:val="Cambria Math"/>
    <m:brkBin m:val="before"/>
    <m:brkBinSub m:val="--"/>
    <m:smallFrac/>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C213F"/>
  <w15:docId w15:val="{08FB16B5-56B3-E241-834D-0DFDDCA5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B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20017"/>
    <w:pPr>
      <w:keepNext/>
      <w:keepLines/>
      <w:numPr>
        <w:numId w:val="17"/>
      </w:numPr>
      <w:spacing w:before="120" w:after="120"/>
      <w:outlineLvl w:val="0"/>
    </w:pPr>
    <w:rPr>
      <w:rFonts w:asciiTheme="minorHAnsi" w:eastAsiaTheme="majorEastAsia" w:hAnsiTheme="minorHAnsi" w:cstheme="majorBidi"/>
      <w:b/>
      <w:color w:val="365F91" w:themeColor="accent1" w:themeShade="BF"/>
      <w:sz w:val="30"/>
      <w:szCs w:val="30"/>
    </w:rPr>
  </w:style>
  <w:style w:type="paragraph" w:styleId="Heading2">
    <w:name w:val="heading 2"/>
    <w:basedOn w:val="Normal"/>
    <w:next w:val="Normal"/>
    <w:link w:val="Heading2Char"/>
    <w:uiPriority w:val="9"/>
    <w:unhideWhenUsed/>
    <w:qFormat/>
    <w:rsid w:val="00E80D32"/>
    <w:pPr>
      <w:keepNext/>
      <w:keepLines/>
      <w:spacing w:before="40"/>
      <w:outlineLvl w:val="1"/>
    </w:pPr>
    <w:rPr>
      <w:rFonts w:asciiTheme="minorHAnsi" w:eastAsiaTheme="majorEastAsia" w:hAnsiTheme="min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BC"/>
    <w:pPr>
      <w:ind w:left="720"/>
      <w:contextualSpacing/>
    </w:pPr>
  </w:style>
  <w:style w:type="character" w:styleId="Hyperlink">
    <w:name w:val="Hyperlink"/>
    <w:basedOn w:val="DefaultParagraphFont"/>
    <w:uiPriority w:val="99"/>
    <w:unhideWhenUsed/>
    <w:rsid w:val="00E027BC"/>
    <w:rPr>
      <w:color w:val="0000FF" w:themeColor="hyperlink"/>
      <w:u w:val="single"/>
    </w:rPr>
  </w:style>
  <w:style w:type="paragraph" w:styleId="BalloonText">
    <w:name w:val="Balloon Text"/>
    <w:basedOn w:val="Normal"/>
    <w:link w:val="BalloonTextChar"/>
    <w:uiPriority w:val="99"/>
    <w:semiHidden/>
    <w:unhideWhenUsed/>
    <w:rsid w:val="00E027BC"/>
    <w:rPr>
      <w:rFonts w:ascii="Tahoma" w:hAnsi="Tahoma" w:cs="Tahoma"/>
      <w:sz w:val="16"/>
      <w:szCs w:val="16"/>
    </w:rPr>
  </w:style>
  <w:style w:type="character" w:customStyle="1" w:styleId="BalloonTextChar">
    <w:name w:val="Balloon Text Char"/>
    <w:basedOn w:val="DefaultParagraphFont"/>
    <w:link w:val="BalloonText"/>
    <w:uiPriority w:val="99"/>
    <w:semiHidden/>
    <w:rsid w:val="00E027BC"/>
    <w:rPr>
      <w:rFonts w:ascii="Tahoma" w:eastAsia="Times New Roman" w:hAnsi="Tahoma" w:cs="Tahoma"/>
      <w:sz w:val="16"/>
      <w:szCs w:val="16"/>
      <w:lang w:val="en-GB"/>
    </w:rPr>
  </w:style>
  <w:style w:type="paragraph" w:styleId="BlockText">
    <w:name w:val="Block Text"/>
    <w:basedOn w:val="Normal"/>
    <w:rsid w:val="00CE4273"/>
    <w:pPr>
      <w:widowControl w:val="0"/>
      <w:ind w:left="720" w:right="720"/>
      <w:jc w:val="both"/>
    </w:pPr>
    <w:rPr>
      <w:rFonts w:ascii="Univers" w:hAnsi="Univers"/>
      <w:snapToGrid w:val="0"/>
      <w:szCs w:val="20"/>
      <w:lang w:val="en-US"/>
    </w:rPr>
  </w:style>
  <w:style w:type="character" w:styleId="CommentReference">
    <w:name w:val="annotation reference"/>
    <w:basedOn w:val="DefaultParagraphFont"/>
    <w:uiPriority w:val="99"/>
    <w:semiHidden/>
    <w:unhideWhenUsed/>
    <w:rsid w:val="00B24A29"/>
    <w:rPr>
      <w:sz w:val="18"/>
      <w:szCs w:val="18"/>
    </w:rPr>
  </w:style>
  <w:style w:type="paragraph" w:styleId="CommentText">
    <w:name w:val="annotation text"/>
    <w:basedOn w:val="Normal"/>
    <w:link w:val="CommentTextChar"/>
    <w:uiPriority w:val="99"/>
    <w:semiHidden/>
    <w:unhideWhenUsed/>
    <w:rsid w:val="00B24A29"/>
  </w:style>
  <w:style w:type="character" w:customStyle="1" w:styleId="CommentTextChar">
    <w:name w:val="Comment Text Char"/>
    <w:basedOn w:val="DefaultParagraphFont"/>
    <w:link w:val="CommentText"/>
    <w:uiPriority w:val="99"/>
    <w:semiHidden/>
    <w:rsid w:val="00B24A29"/>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B24A29"/>
    <w:rPr>
      <w:b/>
      <w:bCs/>
      <w:sz w:val="20"/>
      <w:szCs w:val="20"/>
    </w:rPr>
  </w:style>
  <w:style w:type="character" w:customStyle="1" w:styleId="CommentSubjectChar">
    <w:name w:val="Comment Subject Char"/>
    <w:basedOn w:val="CommentTextChar"/>
    <w:link w:val="CommentSubject"/>
    <w:uiPriority w:val="99"/>
    <w:semiHidden/>
    <w:rsid w:val="00B24A29"/>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20017"/>
    <w:rPr>
      <w:rFonts w:eastAsiaTheme="majorEastAsia" w:cstheme="majorBidi"/>
      <w:b/>
      <w:color w:val="365F91" w:themeColor="accent1" w:themeShade="BF"/>
      <w:sz w:val="30"/>
      <w:szCs w:val="30"/>
      <w:lang w:val="en-GB"/>
    </w:rPr>
  </w:style>
  <w:style w:type="character" w:customStyle="1" w:styleId="Heading2Char">
    <w:name w:val="Heading 2 Char"/>
    <w:basedOn w:val="DefaultParagraphFont"/>
    <w:link w:val="Heading2"/>
    <w:uiPriority w:val="9"/>
    <w:rsid w:val="00E80D32"/>
    <w:rPr>
      <w:rFonts w:eastAsiaTheme="majorEastAsia" w:cstheme="majorBidi"/>
      <w:b/>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col.mw"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www.medcol.m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graduateadmin@medcol.mw" TargetMode="External"/><Relationship Id="rId4" Type="http://schemas.openxmlformats.org/officeDocument/2006/relationships/settings" Target="settings.xml"/><Relationship Id="rId9" Type="http://schemas.openxmlformats.org/officeDocument/2006/relationships/hyperlink" Target="mailto:admissions@medco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D30B5-96D4-BA47-BB0A-E764898C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Kumwenda, Benjamin</cp:lastModifiedBy>
  <cp:revision>5</cp:revision>
  <cp:lastPrinted>2016-01-22T07:00:00Z</cp:lastPrinted>
  <dcterms:created xsi:type="dcterms:W3CDTF">2020-07-09T06:40:00Z</dcterms:created>
  <dcterms:modified xsi:type="dcterms:W3CDTF">2020-07-21T12:30:00Z</dcterms:modified>
</cp:coreProperties>
</file>